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04D1E" w14:textId="77777777" w:rsidR="00074A55" w:rsidRDefault="00ED1B9C" w:rsidP="00ED1B9C">
      <w:pPr>
        <w:jc w:val="center"/>
        <w:rPr>
          <w:rFonts w:asciiTheme="minorHAnsi" w:hAnsiTheme="minorHAnsi"/>
          <w:b/>
          <w:sz w:val="32"/>
          <w:szCs w:val="32"/>
        </w:rPr>
      </w:pPr>
      <w:r>
        <w:rPr>
          <w:rFonts w:asciiTheme="minorHAnsi" w:hAnsiTheme="minorHAnsi"/>
          <w:b/>
          <w:sz w:val="32"/>
          <w:szCs w:val="32"/>
        </w:rPr>
        <w:t xml:space="preserve">Dane CoC </w:t>
      </w:r>
      <w:r w:rsidRPr="00ED1B9C">
        <w:rPr>
          <w:rFonts w:asciiTheme="minorHAnsi" w:hAnsiTheme="minorHAnsi"/>
          <w:b/>
          <w:sz w:val="32"/>
          <w:szCs w:val="32"/>
        </w:rPr>
        <w:t xml:space="preserve">Written Standards Checklist- </w:t>
      </w:r>
      <w:r w:rsidR="008011DC">
        <w:rPr>
          <w:rFonts w:asciiTheme="minorHAnsi" w:hAnsiTheme="minorHAnsi"/>
          <w:b/>
          <w:sz w:val="32"/>
          <w:szCs w:val="32"/>
        </w:rPr>
        <w:t>Emergency Shelter</w:t>
      </w:r>
    </w:p>
    <w:p w14:paraId="20CB4E98" w14:textId="77777777" w:rsidR="00DC1347" w:rsidRDefault="00DC1347" w:rsidP="00ED1B9C">
      <w:pPr>
        <w:jc w:val="center"/>
        <w:rPr>
          <w:rFonts w:asciiTheme="minorHAnsi" w:hAnsiTheme="minorHAnsi"/>
          <w:b/>
          <w:sz w:val="32"/>
          <w:szCs w:val="32"/>
        </w:rPr>
      </w:pPr>
    </w:p>
    <w:p w14:paraId="3292D6C4" w14:textId="77777777" w:rsidR="00DC1347" w:rsidRPr="00ED1B9C" w:rsidRDefault="00DC1347" w:rsidP="00DC1347">
      <w:pPr>
        <w:jc w:val="center"/>
        <w:rPr>
          <w:rFonts w:asciiTheme="minorHAnsi" w:hAnsiTheme="minorHAnsi"/>
          <w:b/>
          <w:sz w:val="32"/>
          <w:szCs w:val="32"/>
        </w:rPr>
      </w:pPr>
      <w:proofErr w:type="gramStart"/>
      <w:r>
        <w:rPr>
          <w:rFonts w:asciiTheme="minorHAnsi" w:hAnsiTheme="minorHAnsi"/>
          <w:b/>
          <w:sz w:val="32"/>
          <w:szCs w:val="32"/>
        </w:rPr>
        <w:t>Agency:_</w:t>
      </w:r>
      <w:proofErr w:type="gramEnd"/>
      <w:r>
        <w:rPr>
          <w:rFonts w:asciiTheme="minorHAnsi" w:hAnsiTheme="minorHAnsi"/>
          <w:b/>
          <w:sz w:val="32"/>
          <w:szCs w:val="32"/>
        </w:rPr>
        <w:t>____________________   Program(s):___________________________</w:t>
      </w:r>
    </w:p>
    <w:p w14:paraId="4645E3DC" w14:textId="77777777" w:rsidR="00ED1B9C" w:rsidRPr="00ED1B9C" w:rsidRDefault="00ED1B9C" w:rsidP="00ED1B9C">
      <w:pPr>
        <w:jc w:val="center"/>
        <w:rPr>
          <w:rFonts w:asciiTheme="minorHAnsi" w:hAnsiTheme="minorHAnsi"/>
          <w:b/>
          <w:sz w:val="32"/>
          <w:szCs w:val="32"/>
        </w:rPr>
      </w:pPr>
    </w:p>
    <w:tbl>
      <w:tblPr>
        <w:tblStyle w:val="TableGrid"/>
        <w:tblW w:w="11155" w:type="dxa"/>
        <w:tblLook w:val="04A0" w:firstRow="1" w:lastRow="0" w:firstColumn="1" w:lastColumn="0" w:noHBand="0" w:noVBand="1"/>
      </w:tblPr>
      <w:tblGrid>
        <w:gridCol w:w="7759"/>
        <w:gridCol w:w="529"/>
        <w:gridCol w:w="538"/>
        <w:gridCol w:w="2329"/>
      </w:tblGrid>
      <w:tr w:rsidR="00ED1B9C" w:rsidRPr="00ED1B9C" w14:paraId="1F3A2E4F" w14:textId="77777777" w:rsidTr="002F5E2E">
        <w:trPr>
          <w:trHeight w:val="301"/>
        </w:trPr>
        <w:tc>
          <w:tcPr>
            <w:tcW w:w="7759" w:type="dxa"/>
            <w:shd w:val="clear" w:color="auto" w:fill="D9D9D9" w:themeFill="background1" w:themeFillShade="D9"/>
          </w:tcPr>
          <w:p w14:paraId="024353C8" w14:textId="77777777" w:rsidR="00ED1B9C" w:rsidRPr="00E41438" w:rsidRDefault="00ED1B9C">
            <w:pPr>
              <w:rPr>
                <w:rFonts w:asciiTheme="minorHAnsi" w:hAnsiTheme="minorHAnsi"/>
                <w:b/>
                <w:sz w:val="22"/>
                <w:szCs w:val="22"/>
              </w:rPr>
            </w:pPr>
            <w:r w:rsidRPr="00E41438">
              <w:rPr>
                <w:rFonts w:asciiTheme="minorHAnsi" w:hAnsiTheme="minorHAnsi"/>
                <w:b/>
                <w:sz w:val="22"/>
                <w:szCs w:val="22"/>
              </w:rPr>
              <w:t>Standards</w:t>
            </w:r>
          </w:p>
        </w:tc>
        <w:tc>
          <w:tcPr>
            <w:tcW w:w="529" w:type="dxa"/>
            <w:shd w:val="clear" w:color="auto" w:fill="D9D9D9" w:themeFill="background1" w:themeFillShade="D9"/>
          </w:tcPr>
          <w:p w14:paraId="6BF1BF80" w14:textId="77777777" w:rsidR="00ED1B9C" w:rsidRPr="00E41438" w:rsidRDefault="00ED1B9C">
            <w:pPr>
              <w:rPr>
                <w:rFonts w:asciiTheme="minorHAnsi" w:hAnsiTheme="minorHAnsi"/>
                <w:b/>
                <w:sz w:val="22"/>
                <w:szCs w:val="22"/>
              </w:rPr>
            </w:pPr>
            <w:r w:rsidRPr="00E41438">
              <w:rPr>
                <w:rFonts w:asciiTheme="minorHAnsi" w:hAnsiTheme="minorHAnsi"/>
                <w:b/>
                <w:sz w:val="22"/>
                <w:szCs w:val="22"/>
              </w:rPr>
              <w:t>Yes</w:t>
            </w:r>
          </w:p>
        </w:tc>
        <w:tc>
          <w:tcPr>
            <w:tcW w:w="538" w:type="dxa"/>
            <w:shd w:val="clear" w:color="auto" w:fill="D9D9D9" w:themeFill="background1" w:themeFillShade="D9"/>
          </w:tcPr>
          <w:p w14:paraId="344C72E9" w14:textId="77777777" w:rsidR="00ED1B9C" w:rsidRPr="00E41438" w:rsidRDefault="00ED1B9C">
            <w:pPr>
              <w:rPr>
                <w:rFonts w:asciiTheme="minorHAnsi" w:hAnsiTheme="minorHAnsi"/>
                <w:b/>
                <w:sz w:val="22"/>
                <w:szCs w:val="22"/>
              </w:rPr>
            </w:pPr>
            <w:r w:rsidRPr="00E41438">
              <w:rPr>
                <w:rFonts w:asciiTheme="minorHAnsi" w:hAnsiTheme="minorHAnsi"/>
                <w:b/>
                <w:sz w:val="22"/>
                <w:szCs w:val="22"/>
              </w:rPr>
              <w:t>No</w:t>
            </w:r>
          </w:p>
        </w:tc>
        <w:tc>
          <w:tcPr>
            <w:tcW w:w="2329" w:type="dxa"/>
            <w:shd w:val="clear" w:color="auto" w:fill="D9D9D9" w:themeFill="background1" w:themeFillShade="D9"/>
          </w:tcPr>
          <w:p w14:paraId="73E1244A" w14:textId="77777777" w:rsidR="00ED1B9C" w:rsidRPr="00E41438" w:rsidRDefault="00ED1B9C" w:rsidP="00ED1B9C">
            <w:pPr>
              <w:rPr>
                <w:rFonts w:asciiTheme="minorHAnsi" w:hAnsiTheme="minorHAnsi"/>
                <w:b/>
                <w:sz w:val="22"/>
                <w:szCs w:val="22"/>
              </w:rPr>
            </w:pPr>
            <w:r w:rsidRPr="00E41438">
              <w:rPr>
                <w:rFonts w:asciiTheme="minorHAnsi" w:hAnsiTheme="minorHAnsi"/>
                <w:b/>
                <w:sz w:val="22"/>
                <w:szCs w:val="22"/>
              </w:rPr>
              <w:t>Comments/Plan for Improvement</w:t>
            </w:r>
          </w:p>
        </w:tc>
      </w:tr>
      <w:tr w:rsidR="00ED1B9C" w:rsidRPr="00ED1B9C" w14:paraId="2339E9DA" w14:textId="77777777" w:rsidTr="002F5E2E">
        <w:trPr>
          <w:trHeight w:val="301"/>
        </w:trPr>
        <w:tc>
          <w:tcPr>
            <w:tcW w:w="7759" w:type="dxa"/>
          </w:tcPr>
          <w:p w14:paraId="160F5741" w14:textId="77777777" w:rsidR="004E2832" w:rsidRPr="001C5F45" w:rsidRDefault="004E2832" w:rsidP="00B11ABA">
            <w:pPr>
              <w:pStyle w:val="NoSpacing"/>
              <w:numPr>
                <w:ilvl w:val="0"/>
                <w:numId w:val="15"/>
              </w:numPr>
              <w:rPr>
                <w:sz w:val="22"/>
                <w:szCs w:val="22"/>
              </w:rPr>
            </w:pPr>
            <w:r w:rsidRPr="001C5F45">
              <w:rPr>
                <w:sz w:val="22"/>
                <w:szCs w:val="22"/>
              </w:rPr>
              <w:t xml:space="preserve">Shelter </w:t>
            </w:r>
            <w:r>
              <w:rPr>
                <w:sz w:val="22"/>
                <w:szCs w:val="22"/>
              </w:rPr>
              <w:t xml:space="preserve">staff and volunteers will treat guests with respect and dignity.  Shelter </w:t>
            </w:r>
            <w:r w:rsidRPr="001C5F45">
              <w:rPr>
                <w:sz w:val="22"/>
                <w:szCs w:val="22"/>
              </w:rPr>
              <w:t>policies and procedures</w:t>
            </w:r>
            <w:r>
              <w:rPr>
                <w:sz w:val="22"/>
                <w:szCs w:val="22"/>
              </w:rPr>
              <w:t xml:space="preserve"> will</w:t>
            </w:r>
            <w:r w:rsidRPr="001C5F45">
              <w:rPr>
                <w:sz w:val="22"/>
                <w:szCs w:val="22"/>
              </w:rPr>
              <w:t xml:space="preserve"> </w:t>
            </w:r>
            <w:r>
              <w:rPr>
                <w:sz w:val="22"/>
                <w:szCs w:val="22"/>
              </w:rPr>
              <w:t>promote a welcoming, safe and non-intimidating environment</w:t>
            </w:r>
            <w:r w:rsidRPr="001C5F45">
              <w:rPr>
                <w:sz w:val="22"/>
                <w:szCs w:val="22"/>
              </w:rPr>
              <w:t xml:space="preserve"> for shelter guests and staff</w:t>
            </w:r>
            <w:r>
              <w:rPr>
                <w:sz w:val="22"/>
                <w:szCs w:val="22"/>
              </w:rPr>
              <w:t xml:space="preserve">. </w:t>
            </w:r>
            <w:r w:rsidRPr="001C5F45">
              <w:rPr>
                <w:sz w:val="22"/>
                <w:szCs w:val="22"/>
              </w:rPr>
              <w:t xml:space="preserve">These policies and procedures must be explained to applicants prior to </w:t>
            </w:r>
            <w:r>
              <w:rPr>
                <w:sz w:val="22"/>
                <w:szCs w:val="22"/>
              </w:rPr>
              <w:t>entering</w:t>
            </w:r>
            <w:r w:rsidRPr="001C5F45">
              <w:rPr>
                <w:sz w:val="22"/>
                <w:szCs w:val="22"/>
              </w:rPr>
              <w:t xml:space="preserve"> shelter. In addition, they must be posted in the shelter and on the agency’s website. </w:t>
            </w:r>
          </w:p>
          <w:p w14:paraId="6593282F" w14:textId="77777777" w:rsidR="00ED1B9C" w:rsidRPr="00ED1B9C" w:rsidRDefault="00ED1B9C">
            <w:pPr>
              <w:rPr>
                <w:rFonts w:asciiTheme="minorHAnsi" w:hAnsiTheme="minorHAnsi"/>
                <w:sz w:val="20"/>
                <w:szCs w:val="20"/>
              </w:rPr>
            </w:pPr>
          </w:p>
        </w:tc>
        <w:tc>
          <w:tcPr>
            <w:tcW w:w="529" w:type="dxa"/>
          </w:tcPr>
          <w:p w14:paraId="59798F87" w14:textId="77777777" w:rsidR="00ED1B9C" w:rsidRPr="00ED1B9C" w:rsidRDefault="00ED1B9C">
            <w:pPr>
              <w:rPr>
                <w:rFonts w:asciiTheme="minorHAnsi" w:hAnsiTheme="minorHAnsi"/>
                <w:sz w:val="20"/>
                <w:szCs w:val="20"/>
              </w:rPr>
            </w:pPr>
          </w:p>
        </w:tc>
        <w:tc>
          <w:tcPr>
            <w:tcW w:w="538" w:type="dxa"/>
          </w:tcPr>
          <w:p w14:paraId="278422EF" w14:textId="77777777" w:rsidR="00ED1B9C" w:rsidRPr="00ED1B9C" w:rsidRDefault="00ED1B9C">
            <w:pPr>
              <w:rPr>
                <w:rFonts w:asciiTheme="minorHAnsi" w:hAnsiTheme="minorHAnsi"/>
                <w:sz w:val="20"/>
                <w:szCs w:val="20"/>
              </w:rPr>
            </w:pPr>
          </w:p>
        </w:tc>
        <w:tc>
          <w:tcPr>
            <w:tcW w:w="2329" w:type="dxa"/>
          </w:tcPr>
          <w:p w14:paraId="133CEC17" w14:textId="77777777" w:rsidR="00ED1B9C" w:rsidRPr="00ED1B9C" w:rsidRDefault="00ED1B9C">
            <w:pPr>
              <w:rPr>
                <w:rFonts w:asciiTheme="minorHAnsi" w:hAnsiTheme="minorHAnsi"/>
                <w:sz w:val="20"/>
                <w:szCs w:val="20"/>
              </w:rPr>
            </w:pPr>
          </w:p>
        </w:tc>
      </w:tr>
      <w:tr w:rsidR="00352B78" w:rsidRPr="00ED1B9C" w14:paraId="52514A0E" w14:textId="77777777" w:rsidTr="002F5E2E">
        <w:trPr>
          <w:trHeight w:val="301"/>
        </w:trPr>
        <w:tc>
          <w:tcPr>
            <w:tcW w:w="7759" w:type="dxa"/>
          </w:tcPr>
          <w:p w14:paraId="7FCD0C36" w14:textId="77777777" w:rsidR="00352B78" w:rsidRPr="001C5F45" w:rsidRDefault="00352B78" w:rsidP="00B11ABA">
            <w:pPr>
              <w:pStyle w:val="NoSpacing"/>
              <w:numPr>
                <w:ilvl w:val="0"/>
                <w:numId w:val="15"/>
              </w:numPr>
              <w:rPr>
                <w:sz w:val="22"/>
                <w:szCs w:val="22"/>
              </w:rPr>
            </w:pPr>
            <w:r>
              <w:rPr>
                <w:sz w:val="22"/>
                <w:szCs w:val="22"/>
              </w:rPr>
              <w:t>Shelters must conduct an initial evaluation to determine the eligibility of each household for shelter and the essential services the household needs to regain stability in permanent housing, such as case management, life skills training, child care, mental health services, education services, transportation, employment assistance and job training, legal services and health services. Essential service needs must be regularly reassessed.</w:t>
            </w:r>
          </w:p>
        </w:tc>
        <w:tc>
          <w:tcPr>
            <w:tcW w:w="529" w:type="dxa"/>
          </w:tcPr>
          <w:p w14:paraId="785A6069" w14:textId="77777777" w:rsidR="00352B78" w:rsidRPr="00ED1B9C" w:rsidRDefault="00352B78">
            <w:pPr>
              <w:rPr>
                <w:rFonts w:asciiTheme="minorHAnsi" w:hAnsiTheme="minorHAnsi"/>
                <w:sz w:val="20"/>
                <w:szCs w:val="20"/>
              </w:rPr>
            </w:pPr>
          </w:p>
        </w:tc>
        <w:tc>
          <w:tcPr>
            <w:tcW w:w="538" w:type="dxa"/>
          </w:tcPr>
          <w:p w14:paraId="3E319275" w14:textId="77777777" w:rsidR="00352B78" w:rsidRPr="00ED1B9C" w:rsidRDefault="00352B78">
            <w:pPr>
              <w:rPr>
                <w:rFonts w:asciiTheme="minorHAnsi" w:hAnsiTheme="minorHAnsi"/>
                <w:sz w:val="20"/>
                <w:szCs w:val="20"/>
              </w:rPr>
            </w:pPr>
          </w:p>
        </w:tc>
        <w:tc>
          <w:tcPr>
            <w:tcW w:w="2329" w:type="dxa"/>
          </w:tcPr>
          <w:p w14:paraId="0ECC6527" w14:textId="77777777" w:rsidR="00352B78" w:rsidRPr="00ED1B9C" w:rsidRDefault="00352B78">
            <w:pPr>
              <w:rPr>
                <w:rFonts w:asciiTheme="minorHAnsi" w:hAnsiTheme="minorHAnsi"/>
                <w:sz w:val="20"/>
                <w:szCs w:val="20"/>
              </w:rPr>
            </w:pPr>
          </w:p>
        </w:tc>
      </w:tr>
      <w:tr w:rsidR="00352B78" w:rsidRPr="00ED1B9C" w14:paraId="77C10E29" w14:textId="77777777" w:rsidTr="002F5E2E">
        <w:trPr>
          <w:trHeight w:val="301"/>
        </w:trPr>
        <w:tc>
          <w:tcPr>
            <w:tcW w:w="7759" w:type="dxa"/>
          </w:tcPr>
          <w:p w14:paraId="1392E078" w14:textId="77777777" w:rsidR="00352B78" w:rsidRPr="00352B78" w:rsidRDefault="00352B78" w:rsidP="00B11ABA">
            <w:pPr>
              <w:pStyle w:val="NoSpacing"/>
              <w:numPr>
                <w:ilvl w:val="0"/>
                <w:numId w:val="15"/>
              </w:numPr>
              <w:rPr>
                <w:sz w:val="22"/>
                <w:szCs w:val="22"/>
              </w:rPr>
            </w:pPr>
            <w:r w:rsidRPr="00352B78">
              <w:rPr>
                <w:sz w:val="22"/>
                <w:szCs w:val="22"/>
              </w:rPr>
              <w:t>Shelters must provide risk assessment and safety planning with shelter guests who identify as victims of domestic violence, dating violence, sexual assault, and stalking. Referrals will be made to domestic violence resources as needed.</w:t>
            </w:r>
          </w:p>
        </w:tc>
        <w:tc>
          <w:tcPr>
            <w:tcW w:w="529" w:type="dxa"/>
          </w:tcPr>
          <w:p w14:paraId="04BA05DB" w14:textId="77777777" w:rsidR="00352B78" w:rsidRPr="00ED1B9C" w:rsidRDefault="00352B78">
            <w:pPr>
              <w:rPr>
                <w:rFonts w:asciiTheme="minorHAnsi" w:hAnsiTheme="minorHAnsi"/>
                <w:sz w:val="20"/>
                <w:szCs w:val="20"/>
              </w:rPr>
            </w:pPr>
          </w:p>
        </w:tc>
        <w:tc>
          <w:tcPr>
            <w:tcW w:w="538" w:type="dxa"/>
          </w:tcPr>
          <w:p w14:paraId="6F7F671E" w14:textId="77777777" w:rsidR="00352B78" w:rsidRPr="00ED1B9C" w:rsidRDefault="00352B78">
            <w:pPr>
              <w:rPr>
                <w:rFonts w:asciiTheme="minorHAnsi" w:hAnsiTheme="minorHAnsi"/>
                <w:sz w:val="20"/>
                <w:szCs w:val="20"/>
              </w:rPr>
            </w:pPr>
          </w:p>
        </w:tc>
        <w:tc>
          <w:tcPr>
            <w:tcW w:w="2329" w:type="dxa"/>
          </w:tcPr>
          <w:p w14:paraId="05A3CB75" w14:textId="77777777" w:rsidR="00352B78" w:rsidRPr="00ED1B9C" w:rsidRDefault="00352B78">
            <w:pPr>
              <w:rPr>
                <w:rFonts w:asciiTheme="minorHAnsi" w:hAnsiTheme="minorHAnsi"/>
                <w:sz w:val="20"/>
                <w:szCs w:val="20"/>
              </w:rPr>
            </w:pPr>
          </w:p>
        </w:tc>
      </w:tr>
      <w:tr w:rsidR="00ED1B9C" w:rsidRPr="00ED1B9C" w14:paraId="3400510A" w14:textId="77777777" w:rsidTr="002F5E2E">
        <w:trPr>
          <w:trHeight w:val="301"/>
        </w:trPr>
        <w:tc>
          <w:tcPr>
            <w:tcW w:w="7759" w:type="dxa"/>
          </w:tcPr>
          <w:p w14:paraId="44491FC0" w14:textId="77777777" w:rsidR="004B135B" w:rsidRPr="001C5F45" w:rsidRDefault="004B135B" w:rsidP="00B11ABA">
            <w:pPr>
              <w:pStyle w:val="NoSpacing"/>
              <w:numPr>
                <w:ilvl w:val="0"/>
                <w:numId w:val="15"/>
              </w:numPr>
              <w:rPr>
                <w:sz w:val="22"/>
                <w:szCs w:val="22"/>
              </w:rPr>
            </w:pPr>
            <w:r w:rsidRPr="001C5F45">
              <w:rPr>
                <w:sz w:val="22"/>
                <w:szCs w:val="22"/>
              </w:rPr>
              <w:t xml:space="preserve">Supportive services are available to assist persons in obtaining housing </w:t>
            </w:r>
            <w:r w:rsidR="00352B78">
              <w:rPr>
                <w:sz w:val="22"/>
                <w:szCs w:val="22"/>
              </w:rPr>
              <w:t>either on-site or through a day</w:t>
            </w:r>
            <w:r w:rsidRPr="001C5F45">
              <w:rPr>
                <w:sz w:val="22"/>
                <w:szCs w:val="22"/>
              </w:rPr>
              <w:t>time resour</w:t>
            </w:r>
            <w:r w:rsidR="00B11ABA">
              <w:rPr>
                <w:sz w:val="22"/>
                <w:szCs w:val="22"/>
              </w:rPr>
              <w:t>ce center. All shelter guests</w:t>
            </w:r>
            <w:r w:rsidRPr="001C5F45">
              <w:rPr>
                <w:sz w:val="22"/>
                <w:szCs w:val="22"/>
              </w:rPr>
              <w:t xml:space="preserve"> are notified of the availability of support services and how to access the services. </w:t>
            </w:r>
          </w:p>
          <w:p w14:paraId="4453CF1C" w14:textId="77777777" w:rsidR="00ED1B9C" w:rsidRPr="00ED1B9C" w:rsidRDefault="00ED1B9C">
            <w:pPr>
              <w:rPr>
                <w:rFonts w:asciiTheme="minorHAnsi" w:hAnsiTheme="minorHAnsi"/>
                <w:sz w:val="20"/>
                <w:szCs w:val="20"/>
              </w:rPr>
            </w:pPr>
          </w:p>
        </w:tc>
        <w:tc>
          <w:tcPr>
            <w:tcW w:w="529" w:type="dxa"/>
          </w:tcPr>
          <w:p w14:paraId="5E3D2E27" w14:textId="77777777" w:rsidR="00ED1B9C" w:rsidRPr="00ED1B9C" w:rsidRDefault="00ED1B9C">
            <w:pPr>
              <w:rPr>
                <w:rFonts w:asciiTheme="minorHAnsi" w:hAnsiTheme="minorHAnsi"/>
                <w:sz w:val="20"/>
                <w:szCs w:val="20"/>
              </w:rPr>
            </w:pPr>
          </w:p>
        </w:tc>
        <w:tc>
          <w:tcPr>
            <w:tcW w:w="538" w:type="dxa"/>
          </w:tcPr>
          <w:p w14:paraId="6C2064DC" w14:textId="77777777" w:rsidR="00ED1B9C" w:rsidRPr="00ED1B9C" w:rsidRDefault="00ED1B9C">
            <w:pPr>
              <w:rPr>
                <w:rFonts w:asciiTheme="minorHAnsi" w:hAnsiTheme="minorHAnsi"/>
                <w:sz w:val="20"/>
                <w:szCs w:val="20"/>
              </w:rPr>
            </w:pPr>
          </w:p>
        </w:tc>
        <w:tc>
          <w:tcPr>
            <w:tcW w:w="2329" w:type="dxa"/>
          </w:tcPr>
          <w:p w14:paraId="31CA2BD5" w14:textId="77777777" w:rsidR="00ED1B9C" w:rsidRPr="00ED1B9C" w:rsidRDefault="00ED1B9C">
            <w:pPr>
              <w:rPr>
                <w:rFonts w:asciiTheme="minorHAnsi" w:hAnsiTheme="minorHAnsi"/>
                <w:sz w:val="20"/>
                <w:szCs w:val="20"/>
              </w:rPr>
            </w:pPr>
          </w:p>
        </w:tc>
      </w:tr>
      <w:tr w:rsidR="00352B78" w:rsidRPr="00ED1B9C" w14:paraId="3B1EF4CD" w14:textId="77777777" w:rsidTr="002F5E2E">
        <w:trPr>
          <w:trHeight w:val="301"/>
        </w:trPr>
        <w:tc>
          <w:tcPr>
            <w:tcW w:w="7759" w:type="dxa"/>
          </w:tcPr>
          <w:p w14:paraId="0B31AB20" w14:textId="77777777" w:rsidR="00352B78" w:rsidRPr="00352B78" w:rsidRDefault="00352B78" w:rsidP="00B11ABA">
            <w:pPr>
              <w:pStyle w:val="NoSpacing"/>
              <w:numPr>
                <w:ilvl w:val="0"/>
                <w:numId w:val="15"/>
              </w:numPr>
              <w:rPr>
                <w:sz w:val="22"/>
                <w:szCs w:val="22"/>
              </w:rPr>
            </w:pPr>
            <w:r w:rsidRPr="00352B78">
              <w:rPr>
                <w:sz w:val="22"/>
                <w:szCs w:val="22"/>
              </w:rPr>
              <w:t>Shelters in the CoC will assess eligibility for mainstream resources and refer guests to applicable resources. Shelters will document referrals using the Dane CoC Mainstream Benefits Checklist and/or case notes. Documentation must be kept in the file for each household.</w:t>
            </w:r>
          </w:p>
        </w:tc>
        <w:tc>
          <w:tcPr>
            <w:tcW w:w="529" w:type="dxa"/>
          </w:tcPr>
          <w:p w14:paraId="0B7EB0D6" w14:textId="77777777" w:rsidR="00352B78" w:rsidRPr="00ED1B9C" w:rsidRDefault="00352B78">
            <w:pPr>
              <w:rPr>
                <w:rFonts w:asciiTheme="minorHAnsi" w:hAnsiTheme="minorHAnsi"/>
                <w:sz w:val="20"/>
                <w:szCs w:val="20"/>
              </w:rPr>
            </w:pPr>
          </w:p>
        </w:tc>
        <w:tc>
          <w:tcPr>
            <w:tcW w:w="538" w:type="dxa"/>
          </w:tcPr>
          <w:p w14:paraId="1652BCCA" w14:textId="77777777" w:rsidR="00352B78" w:rsidRPr="00ED1B9C" w:rsidRDefault="00352B78">
            <w:pPr>
              <w:rPr>
                <w:rFonts w:asciiTheme="minorHAnsi" w:hAnsiTheme="minorHAnsi"/>
                <w:sz w:val="20"/>
                <w:szCs w:val="20"/>
              </w:rPr>
            </w:pPr>
          </w:p>
        </w:tc>
        <w:tc>
          <w:tcPr>
            <w:tcW w:w="2329" w:type="dxa"/>
          </w:tcPr>
          <w:p w14:paraId="7F2149F3" w14:textId="77777777" w:rsidR="00352B78" w:rsidRPr="00ED1B9C" w:rsidRDefault="00352B78">
            <w:pPr>
              <w:rPr>
                <w:rFonts w:asciiTheme="minorHAnsi" w:hAnsiTheme="minorHAnsi"/>
                <w:sz w:val="20"/>
                <w:szCs w:val="20"/>
              </w:rPr>
            </w:pPr>
          </w:p>
        </w:tc>
      </w:tr>
      <w:tr w:rsidR="00ED1B9C" w:rsidRPr="00ED1B9C" w14:paraId="36E12C0A" w14:textId="77777777" w:rsidTr="002F5E2E">
        <w:trPr>
          <w:trHeight w:val="301"/>
        </w:trPr>
        <w:tc>
          <w:tcPr>
            <w:tcW w:w="7759" w:type="dxa"/>
          </w:tcPr>
          <w:p w14:paraId="2DA22A53" w14:textId="77777777" w:rsidR="004E2832" w:rsidRPr="00A7363A" w:rsidRDefault="004E2832" w:rsidP="00B11ABA">
            <w:pPr>
              <w:pStyle w:val="NoSpacing"/>
              <w:numPr>
                <w:ilvl w:val="0"/>
                <w:numId w:val="15"/>
              </w:numPr>
              <w:rPr>
                <w:sz w:val="22"/>
                <w:szCs w:val="22"/>
              </w:rPr>
            </w:pPr>
            <w:r w:rsidRPr="001C5F45">
              <w:rPr>
                <w:sz w:val="22"/>
                <w:szCs w:val="22"/>
              </w:rPr>
              <w:t xml:space="preserve">Shelter </w:t>
            </w:r>
            <w:r>
              <w:rPr>
                <w:sz w:val="22"/>
                <w:szCs w:val="22"/>
              </w:rPr>
              <w:t xml:space="preserve">operates </w:t>
            </w:r>
            <w:r w:rsidRPr="001C5F45">
              <w:rPr>
                <w:sz w:val="22"/>
                <w:szCs w:val="22"/>
              </w:rPr>
              <w:t>every day of the year. I</w:t>
            </w:r>
            <w:r>
              <w:rPr>
                <w:sz w:val="22"/>
                <w:szCs w:val="22"/>
              </w:rPr>
              <w:t xml:space="preserve">n the event of a temporary shelter closure for </w:t>
            </w:r>
            <w:r w:rsidRPr="00A7363A">
              <w:rPr>
                <w:sz w:val="22"/>
                <w:szCs w:val="22"/>
              </w:rPr>
              <w:t xml:space="preserve">rehabilitation or major maintenance work, as much notice as possible should be provided to guests, and efforts should be made to find a short-term replacement facility. </w:t>
            </w:r>
          </w:p>
          <w:p w14:paraId="413E816D" w14:textId="77777777" w:rsidR="00ED1B9C" w:rsidRPr="00ED1B9C" w:rsidRDefault="00ED1B9C">
            <w:pPr>
              <w:rPr>
                <w:rFonts w:asciiTheme="minorHAnsi" w:hAnsiTheme="minorHAnsi"/>
                <w:sz w:val="20"/>
                <w:szCs w:val="20"/>
              </w:rPr>
            </w:pPr>
          </w:p>
        </w:tc>
        <w:tc>
          <w:tcPr>
            <w:tcW w:w="529" w:type="dxa"/>
          </w:tcPr>
          <w:p w14:paraId="15F8132F" w14:textId="77777777" w:rsidR="00ED1B9C" w:rsidRPr="00ED1B9C" w:rsidRDefault="00ED1B9C">
            <w:pPr>
              <w:rPr>
                <w:rFonts w:asciiTheme="minorHAnsi" w:hAnsiTheme="minorHAnsi"/>
                <w:sz w:val="20"/>
                <w:szCs w:val="20"/>
              </w:rPr>
            </w:pPr>
          </w:p>
        </w:tc>
        <w:tc>
          <w:tcPr>
            <w:tcW w:w="538" w:type="dxa"/>
          </w:tcPr>
          <w:p w14:paraId="6904AAB8" w14:textId="77777777" w:rsidR="00ED1B9C" w:rsidRPr="00ED1B9C" w:rsidRDefault="00ED1B9C">
            <w:pPr>
              <w:rPr>
                <w:rFonts w:asciiTheme="minorHAnsi" w:hAnsiTheme="minorHAnsi"/>
                <w:sz w:val="20"/>
                <w:szCs w:val="20"/>
              </w:rPr>
            </w:pPr>
          </w:p>
        </w:tc>
        <w:tc>
          <w:tcPr>
            <w:tcW w:w="2329" w:type="dxa"/>
          </w:tcPr>
          <w:p w14:paraId="73163AF8" w14:textId="77777777" w:rsidR="00ED1B9C" w:rsidRPr="00ED1B9C" w:rsidRDefault="00ED1B9C">
            <w:pPr>
              <w:rPr>
                <w:rFonts w:asciiTheme="minorHAnsi" w:hAnsiTheme="minorHAnsi"/>
                <w:sz w:val="20"/>
                <w:szCs w:val="20"/>
              </w:rPr>
            </w:pPr>
          </w:p>
        </w:tc>
      </w:tr>
      <w:tr w:rsidR="00ED1B9C" w:rsidRPr="00ED1B9C" w14:paraId="2F19F05F" w14:textId="77777777" w:rsidTr="002F5E2E">
        <w:trPr>
          <w:trHeight w:val="301"/>
        </w:trPr>
        <w:tc>
          <w:tcPr>
            <w:tcW w:w="7759" w:type="dxa"/>
          </w:tcPr>
          <w:p w14:paraId="77633D7E" w14:textId="77777777" w:rsidR="004E2832" w:rsidRPr="001C5F45" w:rsidRDefault="004E2832" w:rsidP="00B11ABA">
            <w:pPr>
              <w:pStyle w:val="NoSpacing"/>
              <w:numPr>
                <w:ilvl w:val="0"/>
                <w:numId w:val="15"/>
              </w:numPr>
              <w:rPr>
                <w:sz w:val="22"/>
                <w:szCs w:val="22"/>
              </w:rPr>
            </w:pPr>
            <w:r w:rsidRPr="001C5F45">
              <w:rPr>
                <w:sz w:val="22"/>
                <w:szCs w:val="22"/>
              </w:rPr>
              <w:t>Each shelter will have a policy of respect for each individual’s self-identified gender. Guests who request shelter services will be admitted to the shelter operated for the gender to which an individual identifies. Transgender</w:t>
            </w:r>
            <w:r>
              <w:rPr>
                <w:sz w:val="22"/>
                <w:szCs w:val="22"/>
              </w:rPr>
              <w:t xml:space="preserve"> and gender non-conforming</w:t>
            </w:r>
            <w:r w:rsidRPr="001C5F45">
              <w:rPr>
                <w:sz w:val="22"/>
                <w:szCs w:val="22"/>
              </w:rPr>
              <w:t xml:space="preserve"> </w:t>
            </w:r>
            <w:r>
              <w:rPr>
                <w:sz w:val="22"/>
                <w:szCs w:val="22"/>
              </w:rPr>
              <w:t>g</w:t>
            </w:r>
            <w:r w:rsidRPr="001C5F45">
              <w:rPr>
                <w:sz w:val="22"/>
                <w:szCs w:val="22"/>
              </w:rPr>
              <w:t xml:space="preserve">uests will be offered the same services and resources as all other guests. While shelter staff will take reasonable steps to accommodate specific needs, it may not be possible to segregate the </w:t>
            </w:r>
            <w:r>
              <w:rPr>
                <w:sz w:val="22"/>
                <w:szCs w:val="22"/>
              </w:rPr>
              <w:t>guest</w:t>
            </w:r>
            <w:r w:rsidRPr="001C5F45">
              <w:rPr>
                <w:sz w:val="22"/>
                <w:szCs w:val="22"/>
              </w:rPr>
              <w:t xml:space="preserve"> from the rest of the shelter population. Staff will not share or in any way advertise the fact that certain guests may have identified themselves as transgender</w:t>
            </w:r>
            <w:r>
              <w:rPr>
                <w:sz w:val="22"/>
                <w:szCs w:val="22"/>
              </w:rPr>
              <w:t xml:space="preserve"> or gender non-conforming. Staff will not segregate guests in sleeping and restroom spaces unless requested by the guest.</w:t>
            </w:r>
          </w:p>
          <w:p w14:paraId="353AFE04" w14:textId="77777777" w:rsidR="00ED1B9C" w:rsidRPr="00ED1B9C" w:rsidRDefault="00ED1B9C">
            <w:pPr>
              <w:rPr>
                <w:rFonts w:asciiTheme="minorHAnsi" w:hAnsiTheme="minorHAnsi"/>
                <w:sz w:val="20"/>
                <w:szCs w:val="20"/>
              </w:rPr>
            </w:pPr>
          </w:p>
        </w:tc>
        <w:tc>
          <w:tcPr>
            <w:tcW w:w="529" w:type="dxa"/>
          </w:tcPr>
          <w:p w14:paraId="332FA104" w14:textId="77777777" w:rsidR="00ED1B9C" w:rsidRPr="00ED1B9C" w:rsidRDefault="00ED1B9C">
            <w:pPr>
              <w:rPr>
                <w:rFonts w:asciiTheme="minorHAnsi" w:hAnsiTheme="minorHAnsi"/>
                <w:sz w:val="20"/>
                <w:szCs w:val="20"/>
              </w:rPr>
            </w:pPr>
          </w:p>
        </w:tc>
        <w:tc>
          <w:tcPr>
            <w:tcW w:w="538" w:type="dxa"/>
          </w:tcPr>
          <w:p w14:paraId="4540EDD2" w14:textId="77777777" w:rsidR="00ED1B9C" w:rsidRPr="00ED1B9C" w:rsidRDefault="00ED1B9C">
            <w:pPr>
              <w:rPr>
                <w:rFonts w:asciiTheme="minorHAnsi" w:hAnsiTheme="minorHAnsi"/>
                <w:sz w:val="20"/>
                <w:szCs w:val="20"/>
              </w:rPr>
            </w:pPr>
          </w:p>
        </w:tc>
        <w:tc>
          <w:tcPr>
            <w:tcW w:w="2329" w:type="dxa"/>
          </w:tcPr>
          <w:p w14:paraId="66F0632F" w14:textId="77777777" w:rsidR="00ED1B9C" w:rsidRPr="00ED1B9C" w:rsidRDefault="00ED1B9C">
            <w:pPr>
              <w:rPr>
                <w:rFonts w:asciiTheme="minorHAnsi" w:hAnsiTheme="minorHAnsi"/>
                <w:sz w:val="20"/>
                <w:szCs w:val="20"/>
              </w:rPr>
            </w:pPr>
          </w:p>
        </w:tc>
      </w:tr>
      <w:tr w:rsidR="00ED1B9C" w:rsidRPr="00ED1B9C" w14:paraId="0DE5BE19" w14:textId="77777777" w:rsidTr="002F5E2E">
        <w:trPr>
          <w:trHeight w:val="301"/>
        </w:trPr>
        <w:tc>
          <w:tcPr>
            <w:tcW w:w="7759" w:type="dxa"/>
          </w:tcPr>
          <w:p w14:paraId="11272E60" w14:textId="77777777" w:rsidR="001D2EC8" w:rsidRPr="00352B78" w:rsidRDefault="004E2832" w:rsidP="00352B78">
            <w:pPr>
              <w:pStyle w:val="NoSpacing"/>
              <w:numPr>
                <w:ilvl w:val="0"/>
                <w:numId w:val="15"/>
              </w:numPr>
              <w:rPr>
                <w:sz w:val="22"/>
                <w:szCs w:val="22"/>
              </w:rPr>
            </w:pPr>
            <w:r w:rsidRPr="001C5F45">
              <w:rPr>
                <w:sz w:val="22"/>
                <w:szCs w:val="22"/>
              </w:rPr>
              <w:t>All</w:t>
            </w:r>
            <w:r>
              <w:rPr>
                <w:sz w:val="22"/>
                <w:szCs w:val="22"/>
              </w:rPr>
              <w:t xml:space="preserve"> households with children,</w:t>
            </w:r>
            <w:r w:rsidRPr="001C5F45">
              <w:rPr>
                <w:sz w:val="22"/>
                <w:szCs w:val="22"/>
              </w:rPr>
              <w:t xml:space="preserve"> regardless of age, gender identification, sexual orientation, </w:t>
            </w:r>
            <w:r>
              <w:rPr>
                <w:sz w:val="22"/>
                <w:szCs w:val="22"/>
              </w:rPr>
              <w:t xml:space="preserve">or </w:t>
            </w:r>
            <w:r w:rsidRPr="001C5F45">
              <w:rPr>
                <w:sz w:val="22"/>
                <w:szCs w:val="22"/>
              </w:rPr>
              <w:t>marital status</w:t>
            </w:r>
            <w:r>
              <w:rPr>
                <w:sz w:val="22"/>
                <w:szCs w:val="22"/>
              </w:rPr>
              <w:t xml:space="preserve"> who identify as a household will be served as such in family shelter. Households</w:t>
            </w:r>
            <w:r w:rsidRPr="001C5F45">
              <w:rPr>
                <w:sz w:val="22"/>
                <w:szCs w:val="22"/>
              </w:rPr>
              <w:t xml:space="preserve"> </w:t>
            </w:r>
            <w:r>
              <w:rPr>
                <w:sz w:val="22"/>
                <w:szCs w:val="22"/>
              </w:rPr>
              <w:t>will</w:t>
            </w:r>
            <w:r w:rsidRPr="001C5F45">
              <w:rPr>
                <w:sz w:val="22"/>
                <w:szCs w:val="22"/>
              </w:rPr>
              <w:t xml:space="preserve"> not be separated when entering </w:t>
            </w:r>
            <w:r>
              <w:rPr>
                <w:sz w:val="22"/>
                <w:szCs w:val="22"/>
              </w:rPr>
              <w:t xml:space="preserve">family </w:t>
            </w:r>
            <w:r w:rsidRPr="001C5F45">
              <w:rPr>
                <w:sz w:val="22"/>
                <w:szCs w:val="22"/>
              </w:rPr>
              <w:t xml:space="preserve">shelter. There can be no inquiry, documentation requirement or “proof” related to family status, gender identification and/ or sexual orientation. </w:t>
            </w:r>
            <w:r w:rsidRPr="00045AFF">
              <w:rPr>
                <w:sz w:val="22"/>
                <w:szCs w:val="22"/>
              </w:rPr>
              <w:t xml:space="preserve">The age and/or gender of a child </w:t>
            </w:r>
            <w:r>
              <w:rPr>
                <w:sz w:val="22"/>
                <w:szCs w:val="22"/>
              </w:rPr>
              <w:t>under the age of 18 or, if over 18, enrolled in high school can</w:t>
            </w:r>
            <w:r w:rsidRPr="00045AFF">
              <w:rPr>
                <w:sz w:val="22"/>
                <w:szCs w:val="22"/>
              </w:rPr>
              <w:t>not be used as a basis for denying any family’s admission to a program that uses ESG funding or services if those programs serve families with children under age 18.</w:t>
            </w:r>
            <w:r w:rsidRPr="001C5F45">
              <w:rPr>
                <w:rStyle w:val="FootnoteReference"/>
                <w:sz w:val="22"/>
                <w:szCs w:val="22"/>
              </w:rPr>
              <w:footnoteReference w:id="1"/>
            </w:r>
          </w:p>
        </w:tc>
        <w:tc>
          <w:tcPr>
            <w:tcW w:w="529" w:type="dxa"/>
          </w:tcPr>
          <w:p w14:paraId="272AE5C1" w14:textId="77777777" w:rsidR="00ED1B9C" w:rsidRPr="00ED1B9C" w:rsidRDefault="00ED1B9C">
            <w:pPr>
              <w:rPr>
                <w:rFonts w:asciiTheme="minorHAnsi" w:hAnsiTheme="minorHAnsi"/>
                <w:sz w:val="20"/>
                <w:szCs w:val="20"/>
              </w:rPr>
            </w:pPr>
          </w:p>
        </w:tc>
        <w:tc>
          <w:tcPr>
            <w:tcW w:w="538" w:type="dxa"/>
          </w:tcPr>
          <w:p w14:paraId="33BCDE87" w14:textId="77777777" w:rsidR="00ED1B9C" w:rsidRPr="00ED1B9C" w:rsidRDefault="00ED1B9C">
            <w:pPr>
              <w:rPr>
                <w:rFonts w:asciiTheme="minorHAnsi" w:hAnsiTheme="minorHAnsi"/>
                <w:sz w:val="20"/>
                <w:szCs w:val="20"/>
              </w:rPr>
            </w:pPr>
          </w:p>
        </w:tc>
        <w:tc>
          <w:tcPr>
            <w:tcW w:w="2329" w:type="dxa"/>
          </w:tcPr>
          <w:p w14:paraId="6FB1AA78" w14:textId="77777777" w:rsidR="00ED1B9C" w:rsidRPr="00ED1B9C" w:rsidRDefault="00ED1B9C">
            <w:pPr>
              <w:rPr>
                <w:rFonts w:asciiTheme="minorHAnsi" w:hAnsiTheme="minorHAnsi"/>
                <w:sz w:val="20"/>
                <w:szCs w:val="20"/>
              </w:rPr>
            </w:pPr>
          </w:p>
        </w:tc>
      </w:tr>
      <w:tr w:rsidR="00ED1B9C" w:rsidRPr="00ED1B9C" w14:paraId="67505DDB" w14:textId="77777777" w:rsidTr="002F5E2E">
        <w:trPr>
          <w:trHeight w:val="317"/>
        </w:trPr>
        <w:tc>
          <w:tcPr>
            <w:tcW w:w="7759" w:type="dxa"/>
          </w:tcPr>
          <w:p w14:paraId="41BA8C57" w14:textId="77777777" w:rsidR="00ED1B9C" w:rsidRPr="00352B78" w:rsidRDefault="004B135B" w:rsidP="00352B78">
            <w:pPr>
              <w:pStyle w:val="NoSpacing"/>
              <w:numPr>
                <w:ilvl w:val="0"/>
                <w:numId w:val="15"/>
              </w:numPr>
              <w:rPr>
                <w:sz w:val="22"/>
                <w:szCs w:val="22"/>
              </w:rPr>
            </w:pPr>
            <w:r w:rsidRPr="001C5F45">
              <w:rPr>
                <w:sz w:val="22"/>
                <w:szCs w:val="22"/>
              </w:rPr>
              <w:t>There is no charge to a shelter guest for emergency shelter.</w:t>
            </w:r>
          </w:p>
        </w:tc>
        <w:tc>
          <w:tcPr>
            <w:tcW w:w="529" w:type="dxa"/>
          </w:tcPr>
          <w:p w14:paraId="2CA6B57B" w14:textId="77777777" w:rsidR="00ED1B9C" w:rsidRPr="00ED1B9C" w:rsidRDefault="00ED1B9C">
            <w:pPr>
              <w:rPr>
                <w:rFonts w:asciiTheme="minorHAnsi" w:hAnsiTheme="minorHAnsi"/>
                <w:sz w:val="20"/>
                <w:szCs w:val="20"/>
              </w:rPr>
            </w:pPr>
          </w:p>
        </w:tc>
        <w:tc>
          <w:tcPr>
            <w:tcW w:w="538" w:type="dxa"/>
          </w:tcPr>
          <w:p w14:paraId="128CFB4A" w14:textId="77777777" w:rsidR="00ED1B9C" w:rsidRPr="00ED1B9C" w:rsidRDefault="00ED1B9C">
            <w:pPr>
              <w:rPr>
                <w:rFonts w:asciiTheme="minorHAnsi" w:hAnsiTheme="minorHAnsi"/>
                <w:sz w:val="20"/>
                <w:szCs w:val="20"/>
              </w:rPr>
            </w:pPr>
          </w:p>
        </w:tc>
        <w:tc>
          <w:tcPr>
            <w:tcW w:w="2329" w:type="dxa"/>
          </w:tcPr>
          <w:p w14:paraId="459103EC" w14:textId="77777777" w:rsidR="00ED1B9C" w:rsidRPr="00ED1B9C" w:rsidRDefault="00ED1B9C">
            <w:pPr>
              <w:rPr>
                <w:rFonts w:asciiTheme="minorHAnsi" w:hAnsiTheme="minorHAnsi"/>
                <w:sz w:val="20"/>
                <w:szCs w:val="20"/>
              </w:rPr>
            </w:pPr>
          </w:p>
        </w:tc>
      </w:tr>
      <w:tr w:rsidR="00ED1B9C" w:rsidRPr="00ED1B9C" w14:paraId="68CFF802" w14:textId="77777777" w:rsidTr="002F5E2E">
        <w:trPr>
          <w:trHeight w:val="301"/>
        </w:trPr>
        <w:tc>
          <w:tcPr>
            <w:tcW w:w="7759" w:type="dxa"/>
          </w:tcPr>
          <w:p w14:paraId="112D94B2" w14:textId="77777777" w:rsidR="00ED1B9C" w:rsidRPr="00352B78" w:rsidRDefault="004B135B" w:rsidP="00352B78">
            <w:pPr>
              <w:pStyle w:val="NoSpacing"/>
              <w:numPr>
                <w:ilvl w:val="0"/>
                <w:numId w:val="15"/>
              </w:numPr>
              <w:rPr>
                <w:sz w:val="22"/>
                <w:szCs w:val="22"/>
              </w:rPr>
            </w:pPr>
            <w:r w:rsidRPr="001C5F45">
              <w:rPr>
                <w:sz w:val="22"/>
                <w:szCs w:val="22"/>
              </w:rPr>
              <w:t xml:space="preserve">Documentation (including Photo ID, birth certificate, etc.) is not a barrier to shelter. </w:t>
            </w:r>
          </w:p>
        </w:tc>
        <w:tc>
          <w:tcPr>
            <w:tcW w:w="529" w:type="dxa"/>
          </w:tcPr>
          <w:p w14:paraId="1CAE26FD" w14:textId="77777777" w:rsidR="00ED1B9C" w:rsidRPr="00ED1B9C" w:rsidRDefault="00ED1B9C">
            <w:pPr>
              <w:rPr>
                <w:rFonts w:asciiTheme="minorHAnsi" w:hAnsiTheme="minorHAnsi"/>
                <w:sz w:val="20"/>
                <w:szCs w:val="20"/>
              </w:rPr>
            </w:pPr>
          </w:p>
        </w:tc>
        <w:tc>
          <w:tcPr>
            <w:tcW w:w="538" w:type="dxa"/>
          </w:tcPr>
          <w:p w14:paraId="601A85D5" w14:textId="77777777" w:rsidR="00ED1B9C" w:rsidRPr="00ED1B9C" w:rsidRDefault="00ED1B9C">
            <w:pPr>
              <w:rPr>
                <w:rFonts w:asciiTheme="minorHAnsi" w:hAnsiTheme="minorHAnsi"/>
                <w:sz w:val="20"/>
                <w:szCs w:val="20"/>
              </w:rPr>
            </w:pPr>
          </w:p>
        </w:tc>
        <w:tc>
          <w:tcPr>
            <w:tcW w:w="2329" w:type="dxa"/>
          </w:tcPr>
          <w:p w14:paraId="748D38FB" w14:textId="77777777" w:rsidR="00ED1B9C" w:rsidRPr="00ED1B9C" w:rsidRDefault="00ED1B9C">
            <w:pPr>
              <w:rPr>
                <w:rFonts w:asciiTheme="minorHAnsi" w:hAnsiTheme="minorHAnsi"/>
                <w:sz w:val="20"/>
                <w:szCs w:val="20"/>
              </w:rPr>
            </w:pPr>
          </w:p>
        </w:tc>
      </w:tr>
      <w:tr w:rsidR="00352B78" w:rsidRPr="00ED1B9C" w14:paraId="7D9DAA1E" w14:textId="77777777" w:rsidTr="002F5E2E">
        <w:trPr>
          <w:trHeight w:val="301"/>
        </w:trPr>
        <w:tc>
          <w:tcPr>
            <w:tcW w:w="7759" w:type="dxa"/>
          </w:tcPr>
          <w:p w14:paraId="0D6A4443" w14:textId="77777777" w:rsidR="00352B78" w:rsidRPr="00352B78" w:rsidRDefault="00352B78" w:rsidP="00352B78">
            <w:pPr>
              <w:pStyle w:val="NoSpacing"/>
              <w:numPr>
                <w:ilvl w:val="0"/>
                <w:numId w:val="15"/>
              </w:numPr>
              <w:rPr>
                <w:sz w:val="22"/>
                <w:szCs w:val="22"/>
              </w:rPr>
            </w:pPr>
            <w:r w:rsidRPr="00352B78">
              <w:rPr>
                <w:sz w:val="22"/>
                <w:szCs w:val="22"/>
              </w:rPr>
              <w:t>The CoC does not prescribe a maximum length of stay. Agencies may establish the maximum length of stay based on project design and resources available. Length of stay polices must be communicated to shelter guests at intake.</w:t>
            </w:r>
          </w:p>
        </w:tc>
        <w:tc>
          <w:tcPr>
            <w:tcW w:w="529" w:type="dxa"/>
          </w:tcPr>
          <w:p w14:paraId="40C98885" w14:textId="77777777" w:rsidR="00352B78" w:rsidRPr="00ED1B9C" w:rsidRDefault="00352B78">
            <w:pPr>
              <w:rPr>
                <w:rFonts w:asciiTheme="minorHAnsi" w:hAnsiTheme="minorHAnsi"/>
                <w:sz w:val="20"/>
                <w:szCs w:val="20"/>
              </w:rPr>
            </w:pPr>
          </w:p>
        </w:tc>
        <w:tc>
          <w:tcPr>
            <w:tcW w:w="538" w:type="dxa"/>
          </w:tcPr>
          <w:p w14:paraId="0E87296A" w14:textId="77777777" w:rsidR="00352B78" w:rsidRPr="00ED1B9C" w:rsidRDefault="00352B78">
            <w:pPr>
              <w:rPr>
                <w:rFonts w:asciiTheme="minorHAnsi" w:hAnsiTheme="minorHAnsi"/>
                <w:sz w:val="20"/>
                <w:szCs w:val="20"/>
              </w:rPr>
            </w:pPr>
          </w:p>
        </w:tc>
        <w:tc>
          <w:tcPr>
            <w:tcW w:w="2329" w:type="dxa"/>
          </w:tcPr>
          <w:p w14:paraId="724C8BD7" w14:textId="77777777" w:rsidR="00352B78" w:rsidRPr="00ED1B9C" w:rsidRDefault="00352B78">
            <w:pPr>
              <w:rPr>
                <w:rFonts w:asciiTheme="minorHAnsi" w:hAnsiTheme="minorHAnsi"/>
                <w:sz w:val="20"/>
                <w:szCs w:val="20"/>
              </w:rPr>
            </w:pPr>
          </w:p>
        </w:tc>
      </w:tr>
      <w:tr w:rsidR="00ED1B9C" w:rsidRPr="00ED1B9C" w14:paraId="654DD541" w14:textId="77777777" w:rsidTr="002F5E2E">
        <w:trPr>
          <w:trHeight w:val="301"/>
        </w:trPr>
        <w:tc>
          <w:tcPr>
            <w:tcW w:w="7759" w:type="dxa"/>
          </w:tcPr>
          <w:p w14:paraId="24943A36" w14:textId="77777777" w:rsidR="00ED1B9C" w:rsidRPr="00352B78" w:rsidRDefault="004E2832" w:rsidP="00352B78">
            <w:pPr>
              <w:pStyle w:val="NoSpacing"/>
              <w:numPr>
                <w:ilvl w:val="0"/>
                <w:numId w:val="15"/>
              </w:numPr>
              <w:rPr>
                <w:sz w:val="22"/>
                <w:szCs w:val="22"/>
              </w:rPr>
            </w:pPr>
            <w:r w:rsidRPr="001C5F45">
              <w:rPr>
                <w:sz w:val="22"/>
                <w:szCs w:val="22"/>
              </w:rPr>
              <w:t>Guests may be asked to leave for a period of time in the event of serious infraction and only in the most severe cases such as for behavior that is deemed seriously threatening or harmful to other guests and staff.</w:t>
            </w:r>
            <w:r>
              <w:rPr>
                <w:sz w:val="22"/>
                <w:szCs w:val="22"/>
              </w:rPr>
              <w:t xml:space="preserve"> Suspending</w:t>
            </w:r>
            <w:r w:rsidRPr="001C5F45">
              <w:rPr>
                <w:sz w:val="22"/>
                <w:szCs w:val="22"/>
              </w:rPr>
              <w:t xml:space="preserve"> a shelter guest is allowed only when all other options have been explored and a</w:t>
            </w:r>
            <w:r>
              <w:rPr>
                <w:sz w:val="22"/>
                <w:szCs w:val="22"/>
              </w:rPr>
              <w:t xml:space="preserve"> suspension</w:t>
            </w:r>
            <w:r w:rsidRPr="001C5F45">
              <w:rPr>
                <w:sz w:val="22"/>
                <w:szCs w:val="22"/>
              </w:rPr>
              <w:t xml:space="preserve"> is necessary to protect the health and safety of staff and guests. All shelter guests will be notified of the agency’s grievance policy. When it is not possible to serve a guest because of the guest’s behavior, efforts will be made by shelter staff to assist the guest in finding alternatives. See Dane County Ordinance 30.04 for details on the procedure for discontinuing shelter services to a guest. </w:t>
            </w:r>
          </w:p>
        </w:tc>
        <w:tc>
          <w:tcPr>
            <w:tcW w:w="529" w:type="dxa"/>
          </w:tcPr>
          <w:p w14:paraId="6589E017" w14:textId="77777777" w:rsidR="00ED1B9C" w:rsidRPr="00ED1B9C" w:rsidRDefault="00ED1B9C">
            <w:pPr>
              <w:rPr>
                <w:rFonts w:asciiTheme="minorHAnsi" w:hAnsiTheme="minorHAnsi"/>
                <w:sz w:val="20"/>
                <w:szCs w:val="20"/>
              </w:rPr>
            </w:pPr>
          </w:p>
        </w:tc>
        <w:tc>
          <w:tcPr>
            <w:tcW w:w="538" w:type="dxa"/>
          </w:tcPr>
          <w:p w14:paraId="7566AE37" w14:textId="77777777" w:rsidR="00ED1B9C" w:rsidRPr="00ED1B9C" w:rsidRDefault="00ED1B9C">
            <w:pPr>
              <w:rPr>
                <w:rFonts w:asciiTheme="minorHAnsi" w:hAnsiTheme="minorHAnsi"/>
                <w:sz w:val="20"/>
                <w:szCs w:val="20"/>
              </w:rPr>
            </w:pPr>
          </w:p>
        </w:tc>
        <w:tc>
          <w:tcPr>
            <w:tcW w:w="2329" w:type="dxa"/>
          </w:tcPr>
          <w:p w14:paraId="7F366857" w14:textId="77777777" w:rsidR="00ED1B9C" w:rsidRPr="00ED1B9C" w:rsidRDefault="00ED1B9C">
            <w:pPr>
              <w:rPr>
                <w:rFonts w:asciiTheme="minorHAnsi" w:hAnsiTheme="minorHAnsi"/>
                <w:sz w:val="20"/>
                <w:szCs w:val="20"/>
              </w:rPr>
            </w:pPr>
          </w:p>
        </w:tc>
      </w:tr>
      <w:tr w:rsidR="00B11ABA" w:rsidRPr="00ED1B9C" w14:paraId="7F2E12B4" w14:textId="77777777" w:rsidTr="002F5E2E">
        <w:trPr>
          <w:trHeight w:val="301"/>
        </w:trPr>
        <w:tc>
          <w:tcPr>
            <w:tcW w:w="7759" w:type="dxa"/>
          </w:tcPr>
          <w:p w14:paraId="75FAFDFE" w14:textId="77777777" w:rsidR="00B11ABA" w:rsidRPr="001C5F45" w:rsidRDefault="00B11ABA" w:rsidP="00B11ABA">
            <w:pPr>
              <w:pStyle w:val="NoSpacing"/>
              <w:numPr>
                <w:ilvl w:val="0"/>
                <w:numId w:val="15"/>
              </w:numPr>
              <w:rPr>
                <w:sz w:val="22"/>
                <w:szCs w:val="22"/>
              </w:rPr>
            </w:pPr>
            <w:r>
              <w:rPr>
                <w:sz w:val="22"/>
                <w:szCs w:val="22"/>
              </w:rPr>
              <w:t xml:space="preserve">Shelters are required to give notice of changes regarding access to the Homeless Services Consortium via </w:t>
            </w:r>
            <w:hyperlink r:id="rId7" w:history="1">
              <w:r w:rsidRPr="00F351CD">
                <w:rPr>
                  <w:rStyle w:val="Hyperlink"/>
                  <w:sz w:val="22"/>
                  <w:szCs w:val="22"/>
                </w:rPr>
                <w:t>hsc@cityofmadison.com</w:t>
              </w:r>
            </w:hyperlink>
            <w:r>
              <w:rPr>
                <w:sz w:val="22"/>
                <w:szCs w:val="22"/>
              </w:rPr>
              <w:t>. The Homeless Services Consortium’s website will be updated to reflect changes.</w:t>
            </w:r>
          </w:p>
        </w:tc>
        <w:tc>
          <w:tcPr>
            <w:tcW w:w="529" w:type="dxa"/>
          </w:tcPr>
          <w:p w14:paraId="38EF023E" w14:textId="77777777" w:rsidR="00B11ABA" w:rsidRPr="00ED1B9C" w:rsidRDefault="00B11ABA">
            <w:pPr>
              <w:rPr>
                <w:rFonts w:asciiTheme="minorHAnsi" w:hAnsiTheme="minorHAnsi"/>
                <w:sz w:val="20"/>
                <w:szCs w:val="20"/>
              </w:rPr>
            </w:pPr>
          </w:p>
        </w:tc>
        <w:tc>
          <w:tcPr>
            <w:tcW w:w="538" w:type="dxa"/>
          </w:tcPr>
          <w:p w14:paraId="4435DFDC" w14:textId="77777777" w:rsidR="00B11ABA" w:rsidRPr="00ED1B9C" w:rsidRDefault="00B11ABA">
            <w:pPr>
              <w:rPr>
                <w:rFonts w:asciiTheme="minorHAnsi" w:hAnsiTheme="minorHAnsi"/>
                <w:sz w:val="20"/>
                <w:szCs w:val="20"/>
              </w:rPr>
            </w:pPr>
          </w:p>
        </w:tc>
        <w:tc>
          <w:tcPr>
            <w:tcW w:w="2329" w:type="dxa"/>
          </w:tcPr>
          <w:p w14:paraId="61D9E4DE" w14:textId="77777777" w:rsidR="00B11ABA" w:rsidRPr="00ED1B9C" w:rsidRDefault="00B11ABA">
            <w:pPr>
              <w:rPr>
                <w:rFonts w:asciiTheme="minorHAnsi" w:hAnsiTheme="minorHAnsi"/>
                <w:sz w:val="20"/>
                <w:szCs w:val="20"/>
              </w:rPr>
            </w:pPr>
          </w:p>
        </w:tc>
      </w:tr>
      <w:tr w:rsidR="004C4296" w:rsidRPr="00ED1B9C" w14:paraId="02B3A093" w14:textId="77777777" w:rsidTr="00352B78">
        <w:trPr>
          <w:trHeight w:val="301"/>
        </w:trPr>
        <w:tc>
          <w:tcPr>
            <w:tcW w:w="7759" w:type="dxa"/>
            <w:shd w:val="clear" w:color="auto" w:fill="DDD9C3" w:themeFill="background2" w:themeFillShade="E6"/>
          </w:tcPr>
          <w:p w14:paraId="25907F79" w14:textId="77777777" w:rsidR="004C4296" w:rsidRPr="004C4296" w:rsidRDefault="004C4296" w:rsidP="004C4296">
            <w:pPr>
              <w:pStyle w:val="NoSpacing"/>
              <w:rPr>
                <w:b/>
                <w:sz w:val="22"/>
                <w:szCs w:val="22"/>
              </w:rPr>
            </w:pPr>
            <w:r w:rsidRPr="004C4296">
              <w:rPr>
                <w:b/>
                <w:sz w:val="22"/>
                <w:szCs w:val="22"/>
              </w:rPr>
              <w:t>Coordinated Entry Section pertaining to Emergency Shelter</w:t>
            </w:r>
          </w:p>
        </w:tc>
        <w:tc>
          <w:tcPr>
            <w:tcW w:w="529" w:type="dxa"/>
            <w:shd w:val="clear" w:color="auto" w:fill="DDD9C3" w:themeFill="background2" w:themeFillShade="E6"/>
          </w:tcPr>
          <w:p w14:paraId="33771701" w14:textId="77777777" w:rsidR="004C4296" w:rsidRPr="00ED1B9C" w:rsidRDefault="004C4296">
            <w:pPr>
              <w:rPr>
                <w:rFonts w:asciiTheme="minorHAnsi" w:hAnsiTheme="minorHAnsi"/>
                <w:sz w:val="20"/>
                <w:szCs w:val="20"/>
              </w:rPr>
            </w:pPr>
          </w:p>
        </w:tc>
        <w:tc>
          <w:tcPr>
            <w:tcW w:w="538" w:type="dxa"/>
            <w:shd w:val="clear" w:color="auto" w:fill="DDD9C3" w:themeFill="background2" w:themeFillShade="E6"/>
          </w:tcPr>
          <w:p w14:paraId="7ABA573A" w14:textId="77777777" w:rsidR="004C4296" w:rsidRPr="00ED1B9C" w:rsidRDefault="004C4296">
            <w:pPr>
              <w:rPr>
                <w:rFonts w:asciiTheme="minorHAnsi" w:hAnsiTheme="minorHAnsi"/>
                <w:sz w:val="20"/>
                <w:szCs w:val="20"/>
              </w:rPr>
            </w:pPr>
          </w:p>
        </w:tc>
        <w:tc>
          <w:tcPr>
            <w:tcW w:w="2329" w:type="dxa"/>
            <w:shd w:val="clear" w:color="auto" w:fill="DDD9C3" w:themeFill="background2" w:themeFillShade="E6"/>
          </w:tcPr>
          <w:p w14:paraId="59B1526A" w14:textId="77777777" w:rsidR="004C4296" w:rsidRPr="00ED1B9C" w:rsidRDefault="004C4296">
            <w:pPr>
              <w:rPr>
                <w:rFonts w:asciiTheme="minorHAnsi" w:hAnsiTheme="minorHAnsi"/>
                <w:sz w:val="20"/>
                <w:szCs w:val="20"/>
              </w:rPr>
            </w:pPr>
          </w:p>
        </w:tc>
      </w:tr>
      <w:tr w:rsidR="004C4296" w:rsidRPr="00ED1B9C" w14:paraId="57F72716" w14:textId="77777777" w:rsidTr="002F5E2E">
        <w:trPr>
          <w:trHeight w:val="301"/>
        </w:trPr>
        <w:tc>
          <w:tcPr>
            <w:tcW w:w="7759" w:type="dxa"/>
          </w:tcPr>
          <w:p w14:paraId="4023E8BD" w14:textId="2F25EB52" w:rsidR="004C4296" w:rsidRPr="006F61BF" w:rsidRDefault="006B4724" w:rsidP="006F61BF">
            <w:pPr>
              <w:pStyle w:val="NoSpacing"/>
              <w:numPr>
                <w:ilvl w:val="0"/>
                <w:numId w:val="13"/>
              </w:numPr>
              <w:rPr>
                <w:sz w:val="22"/>
                <w:szCs w:val="22"/>
              </w:rPr>
            </w:pPr>
            <w:r>
              <w:rPr>
                <w:sz w:val="22"/>
                <w:szCs w:val="22"/>
              </w:rPr>
              <w:t xml:space="preserve">All emergency shelters will participate in Coordinated Entry. This means that shelter staff will ask clients intake questions including those used for Coordinated Entry Tier 1 and 2 assessments and enter data into HMIS, updating the information as necessary. </w:t>
            </w:r>
          </w:p>
        </w:tc>
        <w:tc>
          <w:tcPr>
            <w:tcW w:w="529" w:type="dxa"/>
          </w:tcPr>
          <w:p w14:paraId="3CA4837D" w14:textId="77777777" w:rsidR="004C4296" w:rsidRPr="00ED1B9C" w:rsidRDefault="004C4296">
            <w:pPr>
              <w:rPr>
                <w:rFonts w:asciiTheme="minorHAnsi" w:hAnsiTheme="minorHAnsi"/>
                <w:sz w:val="20"/>
                <w:szCs w:val="20"/>
              </w:rPr>
            </w:pPr>
          </w:p>
        </w:tc>
        <w:tc>
          <w:tcPr>
            <w:tcW w:w="538" w:type="dxa"/>
          </w:tcPr>
          <w:p w14:paraId="0E552150" w14:textId="77777777" w:rsidR="004C4296" w:rsidRPr="00ED1B9C" w:rsidRDefault="004C4296">
            <w:pPr>
              <w:rPr>
                <w:rFonts w:asciiTheme="minorHAnsi" w:hAnsiTheme="minorHAnsi"/>
                <w:sz w:val="20"/>
                <w:szCs w:val="20"/>
              </w:rPr>
            </w:pPr>
          </w:p>
        </w:tc>
        <w:tc>
          <w:tcPr>
            <w:tcW w:w="2329" w:type="dxa"/>
          </w:tcPr>
          <w:p w14:paraId="72EBB7CD" w14:textId="77777777" w:rsidR="004C4296" w:rsidRPr="00ED1B9C" w:rsidRDefault="004C4296">
            <w:pPr>
              <w:rPr>
                <w:rFonts w:asciiTheme="minorHAnsi" w:hAnsiTheme="minorHAnsi"/>
                <w:sz w:val="20"/>
                <w:szCs w:val="20"/>
              </w:rPr>
            </w:pPr>
          </w:p>
        </w:tc>
      </w:tr>
      <w:tr w:rsidR="004C4296" w:rsidRPr="00ED1B9C" w14:paraId="6747A71F" w14:textId="77777777" w:rsidTr="002F5E2E">
        <w:trPr>
          <w:trHeight w:val="301"/>
        </w:trPr>
        <w:tc>
          <w:tcPr>
            <w:tcW w:w="7759" w:type="dxa"/>
          </w:tcPr>
          <w:p w14:paraId="3FA35B52" w14:textId="38925E00" w:rsidR="004C4296" w:rsidRPr="006F61BF" w:rsidRDefault="006B4724" w:rsidP="006F61BF">
            <w:pPr>
              <w:pStyle w:val="NoSpacing"/>
              <w:numPr>
                <w:ilvl w:val="0"/>
                <w:numId w:val="13"/>
              </w:numPr>
              <w:rPr>
                <w:sz w:val="22"/>
                <w:szCs w:val="22"/>
              </w:rPr>
            </w:pPr>
            <w:r>
              <w:rPr>
                <w:sz w:val="22"/>
                <w:szCs w:val="22"/>
              </w:rPr>
              <w:t>Staff at Coordinated Entry assessment hubs will complete the Tier 2 assessment with shelter guests who are invited to do so.</w:t>
            </w:r>
          </w:p>
        </w:tc>
        <w:tc>
          <w:tcPr>
            <w:tcW w:w="529" w:type="dxa"/>
          </w:tcPr>
          <w:p w14:paraId="78F33AF1" w14:textId="77777777" w:rsidR="004C4296" w:rsidRPr="00ED1B9C" w:rsidRDefault="004C4296">
            <w:pPr>
              <w:rPr>
                <w:rFonts w:asciiTheme="minorHAnsi" w:hAnsiTheme="minorHAnsi"/>
                <w:sz w:val="20"/>
                <w:szCs w:val="20"/>
              </w:rPr>
            </w:pPr>
          </w:p>
        </w:tc>
        <w:tc>
          <w:tcPr>
            <w:tcW w:w="538" w:type="dxa"/>
          </w:tcPr>
          <w:p w14:paraId="26292DCF" w14:textId="77777777" w:rsidR="004C4296" w:rsidRPr="00ED1B9C" w:rsidRDefault="004C4296">
            <w:pPr>
              <w:rPr>
                <w:rFonts w:asciiTheme="minorHAnsi" w:hAnsiTheme="minorHAnsi"/>
                <w:sz w:val="20"/>
                <w:szCs w:val="20"/>
              </w:rPr>
            </w:pPr>
          </w:p>
        </w:tc>
        <w:tc>
          <w:tcPr>
            <w:tcW w:w="2329" w:type="dxa"/>
          </w:tcPr>
          <w:p w14:paraId="14CF143A" w14:textId="77777777" w:rsidR="004C4296" w:rsidRPr="00ED1B9C" w:rsidRDefault="004C4296">
            <w:pPr>
              <w:rPr>
                <w:rFonts w:asciiTheme="minorHAnsi" w:hAnsiTheme="minorHAnsi"/>
                <w:sz w:val="20"/>
                <w:szCs w:val="20"/>
              </w:rPr>
            </w:pPr>
          </w:p>
        </w:tc>
      </w:tr>
      <w:tr w:rsidR="004C4296" w:rsidRPr="00ED1B9C" w14:paraId="560AD764" w14:textId="77777777" w:rsidTr="002F5E2E">
        <w:trPr>
          <w:trHeight w:val="301"/>
        </w:trPr>
        <w:tc>
          <w:tcPr>
            <w:tcW w:w="7759" w:type="dxa"/>
          </w:tcPr>
          <w:p w14:paraId="42E336FD" w14:textId="40CF3D54" w:rsidR="004C4296" w:rsidRPr="006F61BF" w:rsidRDefault="006B4724" w:rsidP="006F61BF">
            <w:pPr>
              <w:pStyle w:val="NoSpacing"/>
              <w:numPr>
                <w:ilvl w:val="0"/>
                <w:numId w:val="13"/>
              </w:numPr>
              <w:rPr>
                <w:sz w:val="22"/>
                <w:szCs w:val="22"/>
              </w:rPr>
            </w:pPr>
            <w:r w:rsidRPr="006F61BF">
              <w:rPr>
                <w:sz w:val="22"/>
                <w:szCs w:val="22"/>
              </w:rPr>
              <w:t>Information and forms on how to file a discrimination complaint are available at all Assessment Hubs.</w:t>
            </w:r>
          </w:p>
        </w:tc>
        <w:tc>
          <w:tcPr>
            <w:tcW w:w="529" w:type="dxa"/>
          </w:tcPr>
          <w:p w14:paraId="21C162E0" w14:textId="77777777" w:rsidR="004C4296" w:rsidRPr="00ED1B9C" w:rsidRDefault="004C4296">
            <w:pPr>
              <w:rPr>
                <w:rFonts w:asciiTheme="minorHAnsi" w:hAnsiTheme="minorHAnsi"/>
                <w:sz w:val="20"/>
                <w:szCs w:val="20"/>
              </w:rPr>
            </w:pPr>
          </w:p>
        </w:tc>
        <w:tc>
          <w:tcPr>
            <w:tcW w:w="538" w:type="dxa"/>
          </w:tcPr>
          <w:p w14:paraId="12FAF27C" w14:textId="77777777" w:rsidR="004C4296" w:rsidRPr="00ED1B9C" w:rsidRDefault="004C4296">
            <w:pPr>
              <w:rPr>
                <w:rFonts w:asciiTheme="minorHAnsi" w:hAnsiTheme="minorHAnsi"/>
                <w:sz w:val="20"/>
                <w:szCs w:val="20"/>
              </w:rPr>
            </w:pPr>
          </w:p>
        </w:tc>
        <w:tc>
          <w:tcPr>
            <w:tcW w:w="2329" w:type="dxa"/>
          </w:tcPr>
          <w:p w14:paraId="403540FC" w14:textId="77777777" w:rsidR="004C4296" w:rsidRPr="00ED1B9C" w:rsidRDefault="004C4296">
            <w:pPr>
              <w:rPr>
                <w:rFonts w:asciiTheme="minorHAnsi" w:hAnsiTheme="minorHAnsi"/>
                <w:sz w:val="20"/>
                <w:szCs w:val="20"/>
              </w:rPr>
            </w:pPr>
          </w:p>
        </w:tc>
      </w:tr>
      <w:tr w:rsidR="00D174D2" w:rsidRPr="00ED1B9C" w14:paraId="6A9B1F08" w14:textId="77777777" w:rsidTr="002F5E2E">
        <w:trPr>
          <w:trHeight w:val="301"/>
        </w:trPr>
        <w:tc>
          <w:tcPr>
            <w:tcW w:w="7759" w:type="dxa"/>
          </w:tcPr>
          <w:p w14:paraId="78F5FAFB" w14:textId="7DE284F0" w:rsidR="00D174D2" w:rsidRPr="006F61BF" w:rsidRDefault="006B4724" w:rsidP="006F61BF">
            <w:pPr>
              <w:pStyle w:val="NoSpacing"/>
              <w:numPr>
                <w:ilvl w:val="0"/>
                <w:numId w:val="13"/>
              </w:numPr>
              <w:rPr>
                <w:sz w:val="22"/>
                <w:szCs w:val="22"/>
              </w:rPr>
            </w:pPr>
            <w:r w:rsidRPr="006F61BF">
              <w:rPr>
                <w:sz w:val="22"/>
                <w:szCs w:val="22"/>
              </w:rPr>
              <w:t>Assessment Hubs post information on how/where to file a discrimination complaint.</w:t>
            </w:r>
          </w:p>
        </w:tc>
        <w:tc>
          <w:tcPr>
            <w:tcW w:w="529" w:type="dxa"/>
          </w:tcPr>
          <w:p w14:paraId="0FAA5F5B" w14:textId="77777777" w:rsidR="00D174D2" w:rsidRPr="00ED1B9C" w:rsidRDefault="00D174D2">
            <w:pPr>
              <w:rPr>
                <w:rFonts w:asciiTheme="minorHAnsi" w:hAnsiTheme="minorHAnsi"/>
                <w:sz w:val="20"/>
                <w:szCs w:val="20"/>
              </w:rPr>
            </w:pPr>
          </w:p>
        </w:tc>
        <w:tc>
          <w:tcPr>
            <w:tcW w:w="538" w:type="dxa"/>
          </w:tcPr>
          <w:p w14:paraId="1618D664" w14:textId="77777777" w:rsidR="00D174D2" w:rsidRPr="00ED1B9C" w:rsidRDefault="00D174D2">
            <w:pPr>
              <w:rPr>
                <w:rFonts w:asciiTheme="minorHAnsi" w:hAnsiTheme="minorHAnsi"/>
                <w:sz w:val="20"/>
                <w:szCs w:val="20"/>
              </w:rPr>
            </w:pPr>
          </w:p>
        </w:tc>
        <w:tc>
          <w:tcPr>
            <w:tcW w:w="2329" w:type="dxa"/>
          </w:tcPr>
          <w:p w14:paraId="51E573DF" w14:textId="77777777" w:rsidR="00D174D2" w:rsidRPr="00ED1B9C" w:rsidRDefault="00D174D2">
            <w:pPr>
              <w:rPr>
                <w:rFonts w:asciiTheme="minorHAnsi" w:hAnsiTheme="minorHAnsi"/>
                <w:sz w:val="20"/>
                <w:szCs w:val="20"/>
              </w:rPr>
            </w:pPr>
          </w:p>
        </w:tc>
      </w:tr>
      <w:tr w:rsidR="00D174D2" w:rsidRPr="00ED1B9C" w14:paraId="554416D2" w14:textId="77777777" w:rsidTr="002F5E2E">
        <w:trPr>
          <w:trHeight w:val="301"/>
        </w:trPr>
        <w:tc>
          <w:tcPr>
            <w:tcW w:w="7759" w:type="dxa"/>
          </w:tcPr>
          <w:p w14:paraId="039A7814" w14:textId="77777777" w:rsidR="00D174D2" w:rsidRPr="006F61BF" w:rsidRDefault="00D174D2" w:rsidP="006F61BF">
            <w:pPr>
              <w:pStyle w:val="NoSpacing"/>
              <w:numPr>
                <w:ilvl w:val="0"/>
                <w:numId w:val="13"/>
              </w:numPr>
              <w:rPr>
                <w:sz w:val="22"/>
                <w:szCs w:val="22"/>
              </w:rPr>
            </w:pPr>
            <w:r w:rsidRPr="006F61BF">
              <w:rPr>
                <w:sz w:val="22"/>
                <w:szCs w:val="22"/>
              </w:rPr>
              <w:lastRenderedPageBreak/>
              <w:t>People experiencing chronic homelessness, veterans, families with children, youth and survivors of domestic violence may present at any of the Assessment Hubs for which they qualify as a target population and be assessed for housing.</w:t>
            </w:r>
          </w:p>
        </w:tc>
        <w:tc>
          <w:tcPr>
            <w:tcW w:w="529" w:type="dxa"/>
          </w:tcPr>
          <w:p w14:paraId="57FD589A" w14:textId="77777777" w:rsidR="00D174D2" w:rsidRPr="00ED1B9C" w:rsidRDefault="00D174D2">
            <w:pPr>
              <w:rPr>
                <w:rFonts w:asciiTheme="minorHAnsi" w:hAnsiTheme="minorHAnsi"/>
                <w:sz w:val="20"/>
                <w:szCs w:val="20"/>
              </w:rPr>
            </w:pPr>
          </w:p>
        </w:tc>
        <w:tc>
          <w:tcPr>
            <w:tcW w:w="538" w:type="dxa"/>
          </w:tcPr>
          <w:p w14:paraId="2D3CF4C5" w14:textId="77777777" w:rsidR="00D174D2" w:rsidRPr="00ED1B9C" w:rsidRDefault="00D174D2">
            <w:pPr>
              <w:rPr>
                <w:rFonts w:asciiTheme="minorHAnsi" w:hAnsiTheme="minorHAnsi"/>
                <w:sz w:val="20"/>
                <w:szCs w:val="20"/>
              </w:rPr>
            </w:pPr>
          </w:p>
        </w:tc>
        <w:tc>
          <w:tcPr>
            <w:tcW w:w="2329" w:type="dxa"/>
          </w:tcPr>
          <w:p w14:paraId="168707D4" w14:textId="77777777" w:rsidR="00D174D2" w:rsidRPr="00ED1B9C" w:rsidRDefault="00D174D2">
            <w:pPr>
              <w:rPr>
                <w:rFonts w:asciiTheme="minorHAnsi" w:hAnsiTheme="minorHAnsi"/>
                <w:sz w:val="20"/>
                <w:szCs w:val="20"/>
              </w:rPr>
            </w:pPr>
          </w:p>
        </w:tc>
      </w:tr>
      <w:tr w:rsidR="00D174D2" w:rsidRPr="00ED1B9C" w14:paraId="14972685" w14:textId="77777777" w:rsidTr="002F5E2E">
        <w:trPr>
          <w:trHeight w:val="301"/>
        </w:trPr>
        <w:tc>
          <w:tcPr>
            <w:tcW w:w="7759" w:type="dxa"/>
          </w:tcPr>
          <w:p w14:paraId="302C6915" w14:textId="77777777" w:rsidR="00D174D2" w:rsidRPr="006F61BF" w:rsidRDefault="00D174D2" w:rsidP="006F61BF">
            <w:pPr>
              <w:pStyle w:val="NoSpacing"/>
              <w:numPr>
                <w:ilvl w:val="0"/>
                <w:numId w:val="13"/>
              </w:numPr>
              <w:rPr>
                <w:sz w:val="22"/>
                <w:szCs w:val="22"/>
              </w:rPr>
            </w:pPr>
            <w:r w:rsidRPr="006F61BF">
              <w:rPr>
                <w:sz w:val="22"/>
                <w:szCs w:val="22"/>
              </w:rPr>
              <w:t>Referrals are made to specific agencies who specialize in serving specific populations.</w:t>
            </w:r>
          </w:p>
        </w:tc>
        <w:tc>
          <w:tcPr>
            <w:tcW w:w="529" w:type="dxa"/>
          </w:tcPr>
          <w:p w14:paraId="32C80899" w14:textId="77777777" w:rsidR="00D174D2" w:rsidRPr="00ED1B9C" w:rsidRDefault="00D174D2">
            <w:pPr>
              <w:rPr>
                <w:rFonts w:asciiTheme="minorHAnsi" w:hAnsiTheme="minorHAnsi"/>
                <w:sz w:val="20"/>
                <w:szCs w:val="20"/>
              </w:rPr>
            </w:pPr>
          </w:p>
        </w:tc>
        <w:tc>
          <w:tcPr>
            <w:tcW w:w="538" w:type="dxa"/>
          </w:tcPr>
          <w:p w14:paraId="3EFE9160" w14:textId="77777777" w:rsidR="00D174D2" w:rsidRPr="00ED1B9C" w:rsidRDefault="00D174D2">
            <w:pPr>
              <w:rPr>
                <w:rFonts w:asciiTheme="minorHAnsi" w:hAnsiTheme="minorHAnsi"/>
                <w:sz w:val="20"/>
                <w:szCs w:val="20"/>
              </w:rPr>
            </w:pPr>
          </w:p>
        </w:tc>
        <w:tc>
          <w:tcPr>
            <w:tcW w:w="2329" w:type="dxa"/>
          </w:tcPr>
          <w:p w14:paraId="471BE7C4" w14:textId="77777777" w:rsidR="00D174D2" w:rsidRPr="00ED1B9C" w:rsidRDefault="00D174D2">
            <w:pPr>
              <w:rPr>
                <w:rFonts w:asciiTheme="minorHAnsi" w:hAnsiTheme="minorHAnsi"/>
                <w:sz w:val="20"/>
                <w:szCs w:val="20"/>
              </w:rPr>
            </w:pPr>
          </w:p>
        </w:tc>
      </w:tr>
      <w:tr w:rsidR="00D174D2" w:rsidRPr="00ED1B9C" w14:paraId="0B69071B" w14:textId="77777777" w:rsidTr="002F5E2E">
        <w:trPr>
          <w:trHeight w:val="301"/>
        </w:trPr>
        <w:tc>
          <w:tcPr>
            <w:tcW w:w="7759" w:type="dxa"/>
          </w:tcPr>
          <w:p w14:paraId="05AD6767" w14:textId="77777777" w:rsidR="00D174D2" w:rsidRPr="006F61BF" w:rsidRDefault="00D174D2" w:rsidP="006F61BF">
            <w:pPr>
              <w:pStyle w:val="NoSpacing"/>
              <w:numPr>
                <w:ilvl w:val="0"/>
                <w:numId w:val="13"/>
              </w:numPr>
              <w:rPr>
                <w:sz w:val="22"/>
                <w:szCs w:val="22"/>
              </w:rPr>
            </w:pPr>
            <w:r w:rsidRPr="006F61BF">
              <w:rPr>
                <w:sz w:val="22"/>
                <w:szCs w:val="22"/>
              </w:rPr>
              <w:t>Assessment Hubs are accessible to individuals who use wheelchairs.</w:t>
            </w:r>
          </w:p>
        </w:tc>
        <w:tc>
          <w:tcPr>
            <w:tcW w:w="529" w:type="dxa"/>
          </w:tcPr>
          <w:p w14:paraId="68649EE6" w14:textId="77777777" w:rsidR="00D174D2" w:rsidRPr="00ED1B9C" w:rsidRDefault="00D174D2">
            <w:pPr>
              <w:rPr>
                <w:rFonts w:asciiTheme="minorHAnsi" w:hAnsiTheme="minorHAnsi"/>
                <w:sz w:val="20"/>
                <w:szCs w:val="20"/>
              </w:rPr>
            </w:pPr>
          </w:p>
        </w:tc>
        <w:tc>
          <w:tcPr>
            <w:tcW w:w="538" w:type="dxa"/>
          </w:tcPr>
          <w:p w14:paraId="7730DE81" w14:textId="77777777" w:rsidR="00D174D2" w:rsidRPr="00ED1B9C" w:rsidRDefault="00D174D2">
            <w:pPr>
              <w:rPr>
                <w:rFonts w:asciiTheme="minorHAnsi" w:hAnsiTheme="minorHAnsi"/>
                <w:sz w:val="20"/>
                <w:szCs w:val="20"/>
              </w:rPr>
            </w:pPr>
          </w:p>
        </w:tc>
        <w:tc>
          <w:tcPr>
            <w:tcW w:w="2329" w:type="dxa"/>
          </w:tcPr>
          <w:p w14:paraId="28D4EBDB" w14:textId="77777777" w:rsidR="00D174D2" w:rsidRPr="00ED1B9C" w:rsidRDefault="00D174D2">
            <w:pPr>
              <w:rPr>
                <w:rFonts w:asciiTheme="minorHAnsi" w:hAnsiTheme="minorHAnsi"/>
                <w:sz w:val="20"/>
                <w:szCs w:val="20"/>
              </w:rPr>
            </w:pPr>
          </w:p>
        </w:tc>
      </w:tr>
      <w:tr w:rsidR="000E1D77" w:rsidRPr="00ED1B9C" w14:paraId="37B817FF" w14:textId="77777777" w:rsidTr="002F5E2E">
        <w:trPr>
          <w:trHeight w:val="301"/>
        </w:trPr>
        <w:tc>
          <w:tcPr>
            <w:tcW w:w="7759" w:type="dxa"/>
          </w:tcPr>
          <w:p w14:paraId="7A45B625" w14:textId="68CA6C5F" w:rsidR="000E1D77" w:rsidRPr="006F61BF" w:rsidRDefault="000E1D77" w:rsidP="006F61BF">
            <w:pPr>
              <w:pStyle w:val="NoSpacing"/>
              <w:numPr>
                <w:ilvl w:val="0"/>
                <w:numId w:val="13"/>
              </w:numPr>
              <w:rPr>
                <w:sz w:val="22"/>
                <w:szCs w:val="22"/>
              </w:rPr>
            </w:pPr>
            <w:r>
              <w:rPr>
                <w:sz w:val="22"/>
                <w:szCs w:val="22"/>
              </w:rPr>
              <w:t xml:space="preserve">Services are accessible to individuals with Limited English Proficiency. When an individual needs services in a language other than English, every effort will be made to find a qualified person who speaks the needed language. If a qualified person is not available, then a language line will be used to communicate with the individual. Individuals needing language assistance will be served as they present. They will not be asked to wait for services. </w:t>
            </w:r>
          </w:p>
        </w:tc>
        <w:tc>
          <w:tcPr>
            <w:tcW w:w="529" w:type="dxa"/>
          </w:tcPr>
          <w:p w14:paraId="5F69B58E" w14:textId="77777777" w:rsidR="000E1D77" w:rsidRPr="00ED1B9C" w:rsidRDefault="000E1D77">
            <w:pPr>
              <w:rPr>
                <w:rFonts w:asciiTheme="minorHAnsi" w:hAnsiTheme="minorHAnsi"/>
                <w:sz w:val="20"/>
                <w:szCs w:val="20"/>
              </w:rPr>
            </w:pPr>
          </w:p>
        </w:tc>
        <w:tc>
          <w:tcPr>
            <w:tcW w:w="538" w:type="dxa"/>
          </w:tcPr>
          <w:p w14:paraId="7566FC33" w14:textId="77777777" w:rsidR="000E1D77" w:rsidRPr="00ED1B9C" w:rsidRDefault="000E1D77">
            <w:pPr>
              <w:rPr>
                <w:rFonts w:asciiTheme="minorHAnsi" w:hAnsiTheme="minorHAnsi"/>
                <w:sz w:val="20"/>
                <w:szCs w:val="20"/>
              </w:rPr>
            </w:pPr>
          </w:p>
        </w:tc>
        <w:tc>
          <w:tcPr>
            <w:tcW w:w="2329" w:type="dxa"/>
          </w:tcPr>
          <w:p w14:paraId="0AE614C9" w14:textId="77777777" w:rsidR="000E1D77" w:rsidRPr="00ED1B9C" w:rsidRDefault="000E1D77">
            <w:pPr>
              <w:rPr>
                <w:rFonts w:asciiTheme="minorHAnsi" w:hAnsiTheme="minorHAnsi"/>
                <w:sz w:val="20"/>
                <w:szCs w:val="20"/>
              </w:rPr>
            </w:pPr>
          </w:p>
        </w:tc>
      </w:tr>
      <w:tr w:rsidR="00D174D2" w:rsidRPr="00ED1B9C" w14:paraId="19541468" w14:textId="77777777" w:rsidTr="002F5E2E">
        <w:trPr>
          <w:trHeight w:val="301"/>
        </w:trPr>
        <w:tc>
          <w:tcPr>
            <w:tcW w:w="7759" w:type="dxa"/>
          </w:tcPr>
          <w:p w14:paraId="28F4E56A" w14:textId="139565B0" w:rsidR="00D174D2" w:rsidRPr="006F61BF" w:rsidRDefault="00D174D2" w:rsidP="006F61BF">
            <w:pPr>
              <w:pStyle w:val="NoSpacing"/>
              <w:numPr>
                <w:ilvl w:val="0"/>
                <w:numId w:val="13"/>
              </w:numPr>
              <w:rPr>
                <w:sz w:val="22"/>
                <w:szCs w:val="22"/>
              </w:rPr>
            </w:pPr>
            <w:r w:rsidRPr="006F61BF">
              <w:rPr>
                <w:sz w:val="22"/>
                <w:szCs w:val="22"/>
              </w:rPr>
              <w:t xml:space="preserve">If a household </w:t>
            </w:r>
            <w:r w:rsidR="000E1D77">
              <w:rPr>
                <w:sz w:val="22"/>
                <w:szCs w:val="22"/>
              </w:rPr>
              <w:t xml:space="preserve">declines to complete the Tier 2 assessment, staff must continue to engage with them. </w:t>
            </w:r>
          </w:p>
        </w:tc>
        <w:tc>
          <w:tcPr>
            <w:tcW w:w="529" w:type="dxa"/>
          </w:tcPr>
          <w:p w14:paraId="5611C928" w14:textId="77777777" w:rsidR="00D174D2" w:rsidRPr="00ED1B9C" w:rsidRDefault="00D174D2">
            <w:pPr>
              <w:rPr>
                <w:rFonts w:asciiTheme="minorHAnsi" w:hAnsiTheme="minorHAnsi"/>
                <w:sz w:val="20"/>
                <w:szCs w:val="20"/>
              </w:rPr>
            </w:pPr>
          </w:p>
        </w:tc>
        <w:tc>
          <w:tcPr>
            <w:tcW w:w="538" w:type="dxa"/>
          </w:tcPr>
          <w:p w14:paraId="035EDF79" w14:textId="77777777" w:rsidR="00D174D2" w:rsidRPr="00ED1B9C" w:rsidRDefault="00D174D2">
            <w:pPr>
              <w:rPr>
                <w:rFonts w:asciiTheme="minorHAnsi" w:hAnsiTheme="minorHAnsi"/>
                <w:sz w:val="20"/>
                <w:szCs w:val="20"/>
              </w:rPr>
            </w:pPr>
          </w:p>
        </w:tc>
        <w:tc>
          <w:tcPr>
            <w:tcW w:w="2329" w:type="dxa"/>
          </w:tcPr>
          <w:p w14:paraId="69AFD38F" w14:textId="77777777" w:rsidR="00D174D2" w:rsidRPr="00ED1B9C" w:rsidRDefault="00D174D2">
            <w:pPr>
              <w:rPr>
                <w:rFonts w:asciiTheme="minorHAnsi" w:hAnsiTheme="minorHAnsi"/>
                <w:sz w:val="20"/>
                <w:szCs w:val="20"/>
              </w:rPr>
            </w:pPr>
          </w:p>
        </w:tc>
      </w:tr>
      <w:tr w:rsidR="00D174D2" w:rsidRPr="00ED1B9C" w14:paraId="033F910D" w14:textId="77777777" w:rsidTr="002F5E2E">
        <w:trPr>
          <w:trHeight w:val="301"/>
        </w:trPr>
        <w:tc>
          <w:tcPr>
            <w:tcW w:w="7759" w:type="dxa"/>
          </w:tcPr>
          <w:p w14:paraId="499F8C22" w14:textId="77777777" w:rsidR="00D174D2" w:rsidRPr="006F61BF" w:rsidRDefault="00D174D2" w:rsidP="006F61BF">
            <w:pPr>
              <w:pStyle w:val="NoSpacing"/>
              <w:numPr>
                <w:ilvl w:val="0"/>
                <w:numId w:val="13"/>
              </w:numPr>
              <w:rPr>
                <w:sz w:val="22"/>
                <w:szCs w:val="22"/>
              </w:rPr>
            </w:pPr>
            <w:r w:rsidRPr="006F61BF">
              <w:rPr>
                <w:sz w:val="22"/>
                <w:szCs w:val="22"/>
              </w:rPr>
              <w:t>If a household is fleeing domestic violence and enters shelter with a non-victim services provider, staff at the shelter will work on safety planning with the household including ensuring confidentiality and flexibility with regular procedures to ensure safety.</w:t>
            </w:r>
          </w:p>
        </w:tc>
        <w:tc>
          <w:tcPr>
            <w:tcW w:w="529" w:type="dxa"/>
          </w:tcPr>
          <w:p w14:paraId="08CFD098" w14:textId="77777777" w:rsidR="00D174D2" w:rsidRPr="00ED1B9C" w:rsidRDefault="00D174D2">
            <w:pPr>
              <w:rPr>
                <w:rFonts w:asciiTheme="minorHAnsi" w:hAnsiTheme="minorHAnsi"/>
                <w:sz w:val="20"/>
                <w:szCs w:val="20"/>
              </w:rPr>
            </w:pPr>
          </w:p>
        </w:tc>
        <w:tc>
          <w:tcPr>
            <w:tcW w:w="538" w:type="dxa"/>
          </w:tcPr>
          <w:p w14:paraId="2781FB56" w14:textId="77777777" w:rsidR="00D174D2" w:rsidRPr="00ED1B9C" w:rsidRDefault="00D174D2">
            <w:pPr>
              <w:rPr>
                <w:rFonts w:asciiTheme="minorHAnsi" w:hAnsiTheme="minorHAnsi"/>
                <w:sz w:val="20"/>
                <w:szCs w:val="20"/>
              </w:rPr>
            </w:pPr>
          </w:p>
        </w:tc>
        <w:tc>
          <w:tcPr>
            <w:tcW w:w="2329" w:type="dxa"/>
          </w:tcPr>
          <w:p w14:paraId="4093DAD9" w14:textId="77777777" w:rsidR="00D174D2" w:rsidRPr="00ED1B9C" w:rsidRDefault="00D174D2">
            <w:pPr>
              <w:rPr>
                <w:rFonts w:asciiTheme="minorHAnsi" w:hAnsiTheme="minorHAnsi"/>
                <w:sz w:val="20"/>
                <w:szCs w:val="20"/>
              </w:rPr>
            </w:pPr>
          </w:p>
        </w:tc>
      </w:tr>
      <w:tr w:rsidR="00D174D2" w:rsidRPr="00ED1B9C" w14:paraId="36CB7F48" w14:textId="77777777" w:rsidTr="002F5E2E">
        <w:trPr>
          <w:trHeight w:val="301"/>
        </w:trPr>
        <w:tc>
          <w:tcPr>
            <w:tcW w:w="7759" w:type="dxa"/>
          </w:tcPr>
          <w:p w14:paraId="38AC4783" w14:textId="77777777" w:rsidR="00D174D2" w:rsidRPr="006F61BF" w:rsidRDefault="00D174D2" w:rsidP="006F61BF">
            <w:pPr>
              <w:pStyle w:val="NoSpacing"/>
              <w:numPr>
                <w:ilvl w:val="0"/>
                <w:numId w:val="13"/>
              </w:numPr>
              <w:rPr>
                <w:sz w:val="22"/>
                <w:szCs w:val="22"/>
              </w:rPr>
            </w:pPr>
            <w:r w:rsidRPr="006F61BF">
              <w:rPr>
                <w:sz w:val="22"/>
                <w:szCs w:val="22"/>
              </w:rPr>
              <w:t>Prioritization policies are displayed at assessment hubs.</w:t>
            </w:r>
          </w:p>
        </w:tc>
        <w:tc>
          <w:tcPr>
            <w:tcW w:w="529" w:type="dxa"/>
          </w:tcPr>
          <w:p w14:paraId="44403160" w14:textId="77777777" w:rsidR="00D174D2" w:rsidRPr="00ED1B9C" w:rsidRDefault="00D174D2">
            <w:pPr>
              <w:rPr>
                <w:rFonts w:asciiTheme="minorHAnsi" w:hAnsiTheme="minorHAnsi"/>
                <w:sz w:val="20"/>
                <w:szCs w:val="20"/>
              </w:rPr>
            </w:pPr>
          </w:p>
        </w:tc>
        <w:tc>
          <w:tcPr>
            <w:tcW w:w="538" w:type="dxa"/>
          </w:tcPr>
          <w:p w14:paraId="6DB316F9" w14:textId="77777777" w:rsidR="00D174D2" w:rsidRPr="00ED1B9C" w:rsidRDefault="00D174D2">
            <w:pPr>
              <w:rPr>
                <w:rFonts w:asciiTheme="minorHAnsi" w:hAnsiTheme="minorHAnsi"/>
                <w:sz w:val="20"/>
                <w:szCs w:val="20"/>
              </w:rPr>
            </w:pPr>
          </w:p>
        </w:tc>
        <w:tc>
          <w:tcPr>
            <w:tcW w:w="2329" w:type="dxa"/>
          </w:tcPr>
          <w:p w14:paraId="0A854C44" w14:textId="77777777" w:rsidR="00D174D2" w:rsidRPr="00ED1B9C" w:rsidRDefault="00D174D2">
            <w:pPr>
              <w:rPr>
                <w:rFonts w:asciiTheme="minorHAnsi" w:hAnsiTheme="minorHAnsi"/>
                <w:sz w:val="20"/>
                <w:szCs w:val="20"/>
              </w:rPr>
            </w:pPr>
          </w:p>
        </w:tc>
      </w:tr>
    </w:tbl>
    <w:p w14:paraId="37DEB7EF" w14:textId="77777777" w:rsidR="00ED1B9C" w:rsidRDefault="00ED1B9C" w:rsidP="002F5E2E">
      <w:pPr>
        <w:rPr>
          <w:rFonts w:asciiTheme="minorHAnsi" w:hAnsiTheme="minorHAnsi"/>
          <w:sz w:val="20"/>
          <w:szCs w:val="20"/>
        </w:rPr>
      </w:pPr>
    </w:p>
    <w:p w14:paraId="7643304D" w14:textId="77777777" w:rsidR="00310932" w:rsidRDefault="00310932" w:rsidP="00310932">
      <w:pPr>
        <w:rPr>
          <w:rFonts w:asciiTheme="minorHAnsi" w:hAnsiTheme="minorHAnsi"/>
          <w:sz w:val="20"/>
          <w:szCs w:val="20"/>
        </w:rPr>
      </w:pPr>
      <w:r>
        <w:rPr>
          <w:rFonts w:asciiTheme="minorHAnsi" w:hAnsiTheme="minorHAnsi"/>
          <w:sz w:val="20"/>
          <w:szCs w:val="20"/>
        </w:rPr>
        <w:t xml:space="preserve">Suggested Updates: </w:t>
      </w:r>
    </w:p>
    <w:p w14:paraId="0AA0EA12" w14:textId="77777777" w:rsidR="00310932" w:rsidRDefault="00310932" w:rsidP="00310932">
      <w:pPr>
        <w:spacing w:line="480" w:lineRule="auto"/>
        <w:rPr>
          <w:rFonts w:asciiTheme="minorHAnsi" w:hAnsiTheme="minorHAnsi"/>
          <w:sz w:val="20"/>
          <w:szCs w:val="20"/>
        </w:rPr>
      </w:pPr>
      <w:r>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405DD3" w14:textId="77777777" w:rsidR="00310932" w:rsidRPr="00B30318" w:rsidRDefault="00310932" w:rsidP="002F5E2E">
      <w:pPr>
        <w:rPr>
          <w:rFonts w:asciiTheme="minorHAnsi" w:hAnsiTheme="minorHAnsi"/>
          <w:sz w:val="20"/>
          <w:szCs w:val="20"/>
        </w:rPr>
      </w:pPr>
    </w:p>
    <w:sectPr w:rsidR="00310932" w:rsidRPr="00B30318" w:rsidSect="002F5E2E">
      <w:footerReference w:type="default" r:id="rId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AABD6" w14:textId="77777777" w:rsidR="002F5E2E" w:rsidRDefault="002F5E2E" w:rsidP="002F5E2E">
      <w:r>
        <w:separator/>
      </w:r>
    </w:p>
  </w:endnote>
  <w:endnote w:type="continuationSeparator" w:id="0">
    <w:p w14:paraId="04BFBD58" w14:textId="77777777" w:rsidR="002F5E2E" w:rsidRDefault="002F5E2E" w:rsidP="002F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355035"/>
      <w:docPartObj>
        <w:docPartGallery w:val="Page Numbers (Bottom of Page)"/>
        <w:docPartUnique/>
      </w:docPartObj>
    </w:sdtPr>
    <w:sdtEndPr>
      <w:rPr>
        <w:noProof/>
      </w:rPr>
    </w:sdtEndPr>
    <w:sdtContent>
      <w:p w14:paraId="19F22491" w14:textId="77777777" w:rsidR="002F5E2E" w:rsidRDefault="002F5E2E">
        <w:pPr>
          <w:pStyle w:val="Footer"/>
          <w:jc w:val="center"/>
        </w:pPr>
        <w:r>
          <w:fldChar w:fldCharType="begin"/>
        </w:r>
        <w:r>
          <w:instrText xml:space="preserve"> PAGE   \* MERGEFORMAT </w:instrText>
        </w:r>
        <w:r>
          <w:fldChar w:fldCharType="separate"/>
        </w:r>
        <w:r w:rsidR="00271563">
          <w:rPr>
            <w:noProof/>
          </w:rPr>
          <w:t>3</w:t>
        </w:r>
        <w:r>
          <w:rPr>
            <w:noProof/>
          </w:rPr>
          <w:fldChar w:fldCharType="end"/>
        </w:r>
      </w:p>
    </w:sdtContent>
  </w:sdt>
  <w:p w14:paraId="79719A93" w14:textId="55C532BF" w:rsidR="002F5E2E" w:rsidRDefault="000E1D77" w:rsidP="00B11ABA">
    <w:pPr>
      <w:pStyle w:val="Footer"/>
      <w:jc w:val="right"/>
    </w:pPr>
    <w:r>
      <w:t>4/3/25</w:t>
    </w:r>
  </w:p>
  <w:p w14:paraId="55446242" w14:textId="77777777" w:rsidR="000E1D77" w:rsidRDefault="000E1D77" w:rsidP="00B11AB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4EAE2" w14:textId="77777777" w:rsidR="002F5E2E" w:rsidRDefault="002F5E2E" w:rsidP="002F5E2E">
      <w:r>
        <w:separator/>
      </w:r>
    </w:p>
  </w:footnote>
  <w:footnote w:type="continuationSeparator" w:id="0">
    <w:p w14:paraId="15D34BA7" w14:textId="77777777" w:rsidR="002F5E2E" w:rsidRDefault="002F5E2E" w:rsidP="002F5E2E">
      <w:r>
        <w:continuationSeparator/>
      </w:r>
    </w:p>
  </w:footnote>
  <w:footnote w:id="1">
    <w:p w14:paraId="30666077" w14:textId="77777777" w:rsidR="004E2832" w:rsidRDefault="004E2832" w:rsidP="004E2832">
      <w:pPr>
        <w:pStyle w:val="FootnoteText"/>
      </w:pPr>
      <w:r>
        <w:rPr>
          <w:rStyle w:val="FootnoteReference"/>
        </w:rPr>
        <w:footnoteRef/>
      </w:r>
      <w:r>
        <w:t xml:space="preserve"> From </w:t>
      </w:r>
      <w:r>
        <w:rPr>
          <w:i/>
          <w:iCs/>
          <w:color w:val="000000"/>
        </w:rPr>
        <w:t>(24 CFR § 576.102 Prohibition against involuntary family separation) (24 CFR § 5.403 Definitions- Family) (24 CFR §570.3 Definitions - Household) (24 CFR 5.105(a) Nondiscrimination and equal opportunity)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BE4"/>
    <w:multiLevelType w:val="hybridMultilevel"/>
    <w:tmpl w:val="7D802BA6"/>
    <w:lvl w:ilvl="0" w:tplc="EE56197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A10E2"/>
    <w:multiLevelType w:val="hybridMultilevel"/>
    <w:tmpl w:val="C6427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D3221"/>
    <w:multiLevelType w:val="hybridMultilevel"/>
    <w:tmpl w:val="C7269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A1C54"/>
    <w:multiLevelType w:val="hybridMultilevel"/>
    <w:tmpl w:val="E4BA61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9B286F"/>
    <w:multiLevelType w:val="hybridMultilevel"/>
    <w:tmpl w:val="D76CF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B00CC"/>
    <w:multiLevelType w:val="hybridMultilevel"/>
    <w:tmpl w:val="B8948102"/>
    <w:lvl w:ilvl="0" w:tplc="D7BA755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6F026D"/>
    <w:multiLevelType w:val="hybridMultilevel"/>
    <w:tmpl w:val="98045D2C"/>
    <w:lvl w:ilvl="0" w:tplc="C19E7B1E">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B4113"/>
    <w:multiLevelType w:val="hybridMultilevel"/>
    <w:tmpl w:val="004A7A84"/>
    <w:lvl w:ilvl="0" w:tplc="9398B07A">
      <w:start w:val="1"/>
      <w:numFmt w:val="bullet"/>
      <w:lvlText w:val=""/>
      <w:lvlJc w:val="left"/>
      <w:pPr>
        <w:ind w:left="720" w:hanging="360"/>
      </w:pPr>
      <w:rPr>
        <w:rFonts w:ascii="Symbol" w:hAnsi="Symbol" w:hint="default"/>
        <w:sz w:val="22"/>
        <w:szCs w:val="22"/>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05694A"/>
    <w:multiLevelType w:val="hybridMultilevel"/>
    <w:tmpl w:val="F5160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1F12E3"/>
    <w:multiLevelType w:val="hybridMultilevel"/>
    <w:tmpl w:val="F5DC8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B796F"/>
    <w:multiLevelType w:val="hybridMultilevel"/>
    <w:tmpl w:val="B4746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A967ED"/>
    <w:multiLevelType w:val="hybridMultilevel"/>
    <w:tmpl w:val="556A3332"/>
    <w:lvl w:ilvl="0" w:tplc="75E433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76C2BC0"/>
    <w:multiLevelType w:val="hybridMultilevel"/>
    <w:tmpl w:val="4266BB10"/>
    <w:lvl w:ilvl="0" w:tplc="C40814B8">
      <w:start w:val="2"/>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A1695E"/>
    <w:multiLevelType w:val="hybridMultilevel"/>
    <w:tmpl w:val="C55A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BB5883"/>
    <w:multiLevelType w:val="hybridMultilevel"/>
    <w:tmpl w:val="C1300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589885">
    <w:abstractNumId w:val="2"/>
  </w:num>
  <w:num w:numId="2" w16cid:durableId="114443446">
    <w:abstractNumId w:val="10"/>
  </w:num>
  <w:num w:numId="3" w16cid:durableId="1567836182">
    <w:abstractNumId w:val="1"/>
  </w:num>
  <w:num w:numId="4" w16cid:durableId="390345237">
    <w:abstractNumId w:val="6"/>
  </w:num>
  <w:num w:numId="5" w16cid:durableId="1085029575">
    <w:abstractNumId w:val="0"/>
  </w:num>
  <w:num w:numId="6" w16cid:durableId="1299842043">
    <w:abstractNumId w:val="11"/>
  </w:num>
  <w:num w:numId="7" w16cid:durableId="1794664509">
    <w:abstractNumId w:val="7"/>
  </w:num>
  <w:num w:numId="8" w16cid:durableId="1553469401">
    <w:abstractNumId w:val="14"/>
  </w:num>
  <w:num w:numId="9" w16cid:durableId="1685589584">
    <w:abstractNumId w:val="3"/>
  </w:num>
  <w:num w:numId="10" w16cid:durableId="63066545">
    <w:abstractNumId w:val="13"/>
  </w:num>
  <w:num w:numId="11" w16cid:durableId="867528966">
    <w:abstractNumId w:val="5"/>
  </w:num>
  <w:num w:numId="12" w16cid:durableId="990328289">
    <w:abstractNumId w:val="12"/>
  </w:num>
  <w:num w:numId="13" w16cid:durableId="740715742">
    <w:abstractNumId w:val="4"/>
  </w:num>
  <w:num w:numId="14" w16cid:durableId="837042536">
    <w:abstractNumId w:val="9"/>
  </w:num>
  <w:num w:numId="15" w16cid:durableId="15015094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A59"/>
    <w:rsid w:val="00074A55"/>
    <w:rsid w:val="000D2576"/>
    <w:rsid w:val="000E1D77"/>
    <w:rsid w:val="001D2EC8"/>
    <w:rsid w:val="001D58CC"/>
    <w:rsid w:val="00271563"/>
    <w:rsid w:val="0029280F"/>
    <w:rsid w:val="002F5E2E"/>
    <w:rsid w:val="00310932"/>
    <w:rsid w:val="00352B78"/>
    <w:rsid w:val="004214C4"/>
    <w:rsid w:val="004B135B"/>
    <w:rsid w:val="004C4296"/>
    <w:rsid w:val="004E2832"/>
    <w:rsid w:val="004F7B4B"/>
    <w:rsid w:val="00502FE3"/>
    <w:rsid w:val="00583A59"/>
    <w:rsid w:val="006508CF"/>
    <w:rsid w:val="006A6BC3"/>
    <w:rsid w:val="006B4724"/>
    <w:rsid w:val="006F61BF"/>
    <w:rsid w:val="00707B16"/>
    <w:rsid w:val="00725ED6"/>
    <w:rsid w:val="007270FE"/>
    <w:rsid w:val="00780B5D"/>
    <w:rsid w:val="00800DBC"/>
    <w:rsid w:val="008011DC"/>
    <w:rsid w:val="00915DEF"/>
    <w:rsid w:val="0094340B"/>
    <w:rsid w:val="009D1475"/>
    <w:rsid w:val="00B02DB0"/>
    <w:rsid w:val="00B11ABA"/>
    <w:rsid w:val="00B30318"/>
    <w:rsid w:val="00B728B0"/>
    <w:rsid w:val="00C512E0"/>
    <w:rsid w:val="00CA0D7B"/>
    <w:rsid w:val="00D10A6F"/>
    <w:rsid w:val="00D174D2"/>
    <w:rsid w:val="00DC1347"/>
    <w:rsid w:val="00E06C3A"/>
    <w:rsid w:val="00E41438"/>
    <w:rsid w:val="00E43D95"/>
    <w:rsid w:val="00EC7FB1"/>
    <w:rsid w:val="00ED1B9C"/>
    <w:rsid w:val="00EF4050"/>
    <w:rsid w:val="00F2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82069"/>
  <w15:chartTrackingRefBased/>
  <w15:docId w15:val="{76BC7F82-DD2E-4E03-ACF5-19436713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55"/>
    <w:rPr>
      <w:sz w:val="24"/>
      <w:szCs w:val="24"/>
    </w:rPr>
  </w:style>
  <w:style w:type="paragraph" w:styleId="Heading2">
    <w:name w:val="heading 2"/>
    <w:basedOn w:val="Normal"/>
    <w:next w:val="Normal"/>
    <w:link w:val="Heading2Char"/>
    <w:uiPriority w:val="9"/>
    <w:unhideWhenUsed/>
    <w:qFormat/>
    <w:rsid w:val="00B02DB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line="276" w:lineRule="auto"/>
      <w:outlineLvl w:val="1"/>
    </w:pPr>
    <w:rPr>
      <w:rFonts w:asciiTheme="minorHAnsi" w:eastAsiaTheme="minorEastAsia" w:hAnsiTheme="minorHAnsi" w:cstheme="minorBidi"/>
      <w:b/>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2FE3"/>
    <w:pPr>
      <w:spacing w:before="100"/>
    </w:pPr>
    <w:rPr>
      <w:rFonts w:asciiTheme="minorHAnsi" w:eastAsiaTheme="minorEastAsia" w:hAnsiTheme="minorHAnsi" w:cstheme="minorBidi"/>
    </w:rPr>
  </w:style>
  <w:style w:type="character" w:customStyle="1" w:styleId="Heading2Char">
    <w:name w:val="Heading 2 Char"/>
    <w:basedOn w:val="DefaultParagraphFont"/>
    <w:link w:val="Heading2"/>
    <w:uiPriority w:val="9"/>
    <w:rsid w:val="00B02DB0"/>
    <w:rPr>
      <w:rFonts w:asciiTheme="minorHAnsi" w:eastAsiaTheme="minorEastAsia" w:hAnsiTheme="minorHAnsi" w:cstheme="minorBidi"/>
      <w:b/>
      <w:caps/>
      <w:spacing w:val="15"/>
      <w:shd w:val="clear" w:color="auto" w:fill="DBE5F1" w:themeFill="accent1" w:themeFillTint="33"/>
    </w:rPr>
  </w:style>
  <w:style w:type="paragraph" w:styleId="ListParagraph">
    <w:name w:val="List Paragraph"/>
    <w:basedOn w:val="Normal"/>
    <w:uiPriority w:val="34"/>
    <w:qFormat/>
    <w:rsid w:val="00D10A6F"/>
    <w:pPr>
      <w:spacing w:before="100" w:after="200" w:line="276" w:lineRule="auto"/>
      <w:ind w:left="720"/>
      <w:contextualSpacing/>
    </w:pPr>
    <w:rPr>
      <w:rFonts w:asciiTheme="minorHAnsi" w:eastAsiaTheme="minorEastAsia" w:hAnsiTheme="minorHAnsi" w:cstheme="minorBidi"/>
      <w:sz w:val="20"/>
      <w:szCs w:val="20"/>
    </w:rPr>
  </w:style>
  <w:style w:type="paragraph" w:styleId="Header">
    <w:name w:val="header"/>
    <w:basedOn w:val="Normal"/>
    <w:link w:val="HeaderChar"/>
    <w:uiPriority w:val="99"/>
    <w:unhideWhenUsed/>
    <w:rsid w:val="002F5E2E"/>
    <w:pPr>
      <w:tabs>
        <w:tab w:val="center" w:pos="4680"/>
        <w:tab w:val="right" w:pos="9360"/>
      </w:tabs>
    </w:pPr>
  </w:style>
  <w:style w:type="character" w:customStyle="1" w:styleId="HeaderChar">
    <w:name w:val="Header Char"/>
    <w:basedOn w:val="DefaultParagraphFont"/>
    <w:link w:val="Header"/>
    <w:uiPriority w:val="99"/>
    <w:rsid w:val="002F5E2E"/>
    <w:rPr>
      <w:sz w:val="24"/>
      <w:szCs w:val="24"/>
    </w:rPr>
  </w:style>
  <w:style w:type="paragraph" w:styleId="Footer">
    <w:name w:val="footer"/>
    <w:basedOn w:val="Normal"/>
    <w:link w:val="FooterChar"/>
    <w:uiPriority w:val="99"/>
    <w:unhideWhenUsed/>
    <w:rsid w:val="002F5E2E"/>
    <w:pPr>
      <w:tabs>
        <w:tab w:val="center" w:pos="4680"/>
        <w:tab w:val="right" w:pos="9360"/>
      </w:tabs>
    </w:pPr>
  </w:style>
  <w:style w:type="character" w:customStyle="1" w:styleId="FooterChar">
    <w:name w:val="Footer Char"/>
    <w:basedOn w:val="DefaultParagraphFont"/>
    <w:link w:val="Footer"/>
    <w:uiPriority w:val="99"/>
    <w:rsid w:val="002F5E2E"/>
    <w:rPr>
      <w:sz w:val="24"/>
      <w:szCs w:val="24"/>
    </w:rPr>
  </w:style>
  <w:style w:type="paragraph" w:styleId="FootnoteText">
    <w:name w:val="footnote text"/>
    <w:basedOn w:val="Normal"/>
    <w:link w:val="FootnoteTextChar"/>
    <w:uiPriority w:val="99"/>
    <w:semiHidden/>
    <w:unhideWhenUsed/>
    <w:rsid w:val="004E2832"/>
    <w:pPr>
      <w:spacing w:before="100"/>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4E2832"/>
    <w:rPr>
      <w:rFonts w:asciiTheme="minorHAnsi" w:eastAsiaTheme="minorEastAsia" w:hAnsiTheme="minorHAnsi" w:cstheme="minorBidi"/>
    </w:rPr>
  </w:style>
  <w:style w:type="character" w:styleId="FootnoteReference">
    <w:name w:val="footnote reference"/>
    <w:uiPriority w:val="99"/>
    <w:semiHidden/>
    <w:unhideWhenUsed/>
    <w:rsid w:val="004E2832"/>
    <w:rPr>
      <w:vertAlign w:val="superscript"/>
    </w:rPr>
  </w:style>
  <w:style w:type="character" w:styleId="Hyperlink">
    <w:name w:val="Hyperlink"/>
    <w:uiPriority w:val="99"/>
    <w:unhideWhenUsed/>
    <w:rsid w:val="004E28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559654">
      <w:bodyDiv w:val="1"/>
      <w:marLeft w:val="0"/>
      <w:marRight w:val="0"/>
      <w:marTop w:val="0"/>
      <w:marBottom w:val="0"/>
      <w:divBdr>
        <w:top w:val="none" w:sz="0" w:space="0" w:color="auto"/>
        <w:left w:val="none" w:sz="0" w:space="0" w:color="auto"/>
        <w:bottom w:val="none" w:sz="0" w:space="0" w:color="auto"/>
        <w:right w:val="none" w:sz="0" w:space="0" w:color="auto"/>
      </w:divBdr>
    </w:div>
    <w:div w:id="10721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sc@cityofmadi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1027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cdsl</dc:creator>
  <cp:keywords/>
  <dc:description/>
  <cp:lastModifiedBy>Kopp Mueller, Torrie</cp:lastModifiedBy>
  <cp:revision>17</cp:revision>
  <dcterms:created xsi:type="dcterms:W3CDTF">2018-11-01T16:18:00Z</dcterms:created>
  <dcterms:modified xsi:type="dcterms:W3CDTF">2025-04-03T19:56:00Z</dcterms:modified>
</cp:coreProperties>
</file>