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62BC0" w14:textId="77777777" w:rsidR="00280EF7" w:rsidRDefault="00280EF7" w:rsidP="00280EF7">
      <w:pPr>
        <w:pStyle w:val="Title"/>
      </w:pPr>
      <w:r>
        <w:t>2027 Cost to Continue Instructions</w:t>
      </w:r>
    </w:p>
    <w:p w14:paraId="463D0126" w14:textId="19557702" w:rsidR="00C10CE0" w:rsidRDefault="00C10CE0" w:rsidP="00C10CE0">
      <w:pPr>
        <w:pStyle w:val="Heading1"/>
      </w:pPr>
      <w:r>
        <w:t>Operating Budget Cost to Continue (C2C)</w:t>
      </w:r>
    </w:p>
    <w:p w14:paraId="2CAD07FA" w14:textId="688D7F2B" w:rsidR="00C10CE0" w:rsidRPr="00C10CE0" w:rsidRDefault="00C10CE0" w:rsidP="00C10CE0">
      <w:r w:rsidRPr="00C10CE0">
        <w:t xml:space="preserve">Cost to Continue (C2C) is the first step of developing the city’s operating budget. </w:t>
      </w:r>
      <w:r>
        <w:t xml:space="preserve">The purpose is to </w:t>
      </w:r>
      <w:r w:rsidRPr="00C10CE0">
        <w:t xml:space="preserve">systematically identify projected changes in the budget </w:t>
      </w:r>
      <w:r>
        <w:t>and develop</w:t>
      </w:r>
      <w:r w:rsidRPr="00C10CE0">
        <w:t xml:space="preserve"> a baseline estimate of how much it will cost the City to provide the </w:t>
      </w:r>
      <w:r w:rsidRPr="00C10CE0">
        <w:rPr>
          <w:b/>
          <w:bCs/>
          <w:i/>
          <w:iCs/>
        </w:rPr>
        <w:t>same level of service</w:t>
      </w:r>
      <w:r w:rsidRPr="00C10CE0">
        <w:t xml:space="preserve"> in the upcoming year. This activity takes place in the spring, prior to the June budget kick-off. </w:t>
      </w:r>
    </w:p>
    <w:p w14:paraId="7AA409FE" w14:textId="77777777" w:rsidR="00C10CE0" w:rsidRPr="00C10CE0" w:rsidRDefault="00C10CE0" w:rsidP="00280EF7">
      <w:pPr>
        <w:pStyle w:val="NoSpacing"/>
        <w:numPr>
          <w:ilvl w:val="0"/>
          <w:numId w:val="9"/>
        </w:numPr>
      </w:pPr>
      <w:r w:rsidRPr="00C10CE0">
        <w:rPr>
          <w:b/>
          <w:bCs/>
        </w:rPr>
        <w:t xml:space="preserve">Role of Agency Staff: </w:t>
      </w:r>
      <w:r w:rsidRPr="00C10CE0">
        <w:t>Department/ Division heads and budget contacts are responsible for completing the agency C2C Excel Worksheet.</w:t>
      </w:r>
    </w:p>
    <w:p w14:paraId="02204D2A" w14:textId="77777777" w:rsidR="00C10CE0" w:rsidRPr="00C10CE0" w:rsidRDefault="00C10CE0" w:rsidP="00280EF7">
      <w:pPr>
        <w:pStyle w:val="NoSpacing"/>
        <w:numPr>
          <w:ilvl w:val="0"/>
          <w:numId w:val="9"/>
        </w:numPr>
      </w:pPr>
      <w:r w:rsidRPr="00C10CE0">
        <w:rPr>
          <w:b/>
          <w:bCs/>
        </w:rPr>
        <w:t>Role of Budget Staff:</w:t>
      </w:r>
      <w:r w:rsidRPr="00C10CE0">
        <w:t xml:space="preserve"> Analysts complete an independent analysis of agency budgets and meet with agency staff to review estimates. In addition, analysts account for citywide adjustments (e.g. salary and benefits adjustments).</w:t>
      </w:r>
    </w:p>
    <w:p w14:paraId="0CB0E77E" w14:textId="537A5937" w:rsidR="00C10CE0" w:rsidRDefault="00C10CE0" w:rsidP="00280EF7">
      <w:pPr>
        <w:pStyle w:val="Heading1"/>
      </w:pPr>
      <w:r>
        <w:t>C2C Timeline for 2027 Budget</w:t>
      </w:r>
      <w:r w:rsidR="00E50C1F">
        <w:t xml:space="preserve"> (dates in 2026)</w:t>
      </w:r>
    </w:p>
    <w:p w14:paraId="337FCE41" w14:textId="77777777" w:rsidR="00280EF7" w:rsidRDefault="00C10CE0" w:rsidP="00280EF7">
      <w:pPr>
        <w:pStyle w:val="ListParagraph"/>
        <w:numPr>
          <w:ilvl w:val="0"/>
          <w:numId w:val="8"/>
        </w:numPr>
      </w:pPr>
      <w:r w:rsidRPr="00280EF7">
        <w:rPr>
          <w:b/>
          <w:bCs/>
        </w:rPr>
        <w:t xml:space="preserve">March 30 – April 10: </w:t>
      </w:r>
      <w:r w:rsidRPr="00C10CE0">
        <w:t>Agency staff and budget analysts independently complete C2C Excel file</w:t>
      </w:r>
    </w:p>
    <w:p w14:paraId="5E8BFA5F" w14:textId="77777777" w:rsidR="00280EF7" w:rsidRDefault="00C10CE0" w:rsidP="00280EF7">
      <w:pPr>
        <w:pStyle w:val="ListParagraph"/>
        <w:numPr>
          <w:ilvl w:val="0"/>
          <w:numId w:val="8"/>
        </w:numPr>
      </w:pPr>
      <w:r w:rsidRPr="00280EF7">
        <w:rPr>
          <w:b/>
          <w:bCs/>
        </w:rPr>
        <w:t xml:space="preserve">April 13 – 24: </w:t>
      </w:r>
      <w:r w:rsidRPr="00C10CE0">
        <w:t>Agency staff and budget analysts meet to discuss and finalize C2C</w:t>
      </w:r>
    </w:p>
    <w:p w14:paraId="1A77C4E3" w14:textId="610A2DCD" w:rsidR="00C10CE0" w:rsidRPr="00C10CE0" w:rsidRDefault="00C10CE0" w:rsidP="00280EF7">
      <w:pPr>
        <w:pStyle w:val="ListParagraph"/>
        <w:numPr>
          <w:ilvl w:val="0"/>
          <w:numId w:val="8"/>
        </w:numPr>
      </w:pPr>
      <w:r w:rsidRPr="00280EF7">
        <w:rPr>
          <w:b/>
          <w:bCs/>
        </w:rPr>
        <w:t xml:space="preserve">April 27 – May 8: </w:t>
      </w:r>
      <w:r w:rsidRPr="00C10CE0">
        <w:t>Budget team compiles agency-level files, develops a citywide C2C, and begins planning for Agency Request phase</w:t>
      </w:r>
    </w:p>
    <w:p w14:paraId="28E98627" w14:textId="7F277800" w:rsidR="00C10CE0" w:rsidRDefault="00C10CE0" w:rsidP="00C10CE0">
      <w:pPr>
        <w:pStyle w:val="Heading1"/>
      </w:pPr>
      <w:r>
        <w:t>Criteria for C2C</w:t>
      </w:r>
    </w:p>
    <w:p w14:paraId="3C784C88" w14:textId="66C176A4" w:rsidR="00C10CE0" w:rsidRPr="00C10CE0" w:rsidRDefault="00C10CE0" w:rsidP="00C10CE0">
      <w:r w:rsidRPr="00C10CE0">
        <w:t xml:space="preserve">The purpose of Cost to Continue is to identify how much it will cost to provide the </w:t>
      </w:r>
      <w:r w:rsidRPr="00C10CE0">
        <w:rPr>
          <w:b/>
          <w:bCs/>
        </w:rPr>
        <w:t xml:space="preserve">same level of service </w:t>
      </w:r>
      <w:r w:rsidRPr="00C10CE0">
        <w:t xml:space="preserve">in the upcoming year. </w:t>
      </w:r>
      <w:r>
        <w:t>C2C</w:t>
      </w:r>
      <w:r w:rsidRPr="00C10CE0">
        <w:t xml:space="preserve"> proposals must meet the following criteria:</w:t>
      </w:r>
    </w:p>
    <w:p w14:paraId="6E1CCD6D" w14:textId="1DAE3013" w:rsidR="00C10CE0" w:rsidRPr="00C10CE0" w:rsidRDefault="00C10CE0" w:rsidP="00C10CE0">
      <w:pPr>
        <w:numPr>
          <w:ilvl w:val="0"/>
          <w:numId w:val="3"/>
        </w:numPr>
      </w:pPr>
      <w:r w:rsidRPr="00C10CE0">
        <w:rPr>
          <w:b/>
          <w:bCs/>
        </w:rPr>
        <w:t>Base Budget:</w:t>
      </w:r>
      <w:r w:rsidRPr="00C10CE0">
        <w:t xml:space="preserve"> C2C assumes providing the same level of service, not an increase or change to services. Proposed adjustments must be in your 2026 base budget</w:t>
      </w:r>
      <w:r>
        <w:t>.</w:t>
      </w:r>
      <w:r w:rsidRPr="00C10CE0">
        <w:t xml:space="preserve"> </w:t>
      </w:r>
    </w:p>
    <w:p w14:paraId="18EF257C" w14:textId="6E307CEE" w:rsidR="00280EF7" w:rsidRDefault="00C10CE0" w:rsidP="00280EF7">
      <w:pPr>
        <w:ind w:left="720"/>
        <w:rPr>
          <w:i/>
          <w:iCs/>
        </w:rPr>
      </w:pPr>
      <w:r w:rsidRPr="00C10CE0">
        <w:rPr>
          <w:i/>
          <w:iCs/>
        </w:rPr>
        <w:t xml:space="preserve">Note: There may be limited exceptions </w:t>
      </w:r>
      <w:r w:rsidR="00280EF7">
        <w:rPr>
          <w:i/>
          <w:iCs/>
        </w:rPr>
        <w:t>to add</w:t>
      </w:r>
      <w:r w:rsidRPr="00C10CE0">
        <w:rPr>
          <w:i/>
          <w:iCs/>
        </w:rPr>
        <w:t xml:space="preserve"> items not in the 2026 base, such as biennial costs (e.g. elections), costs related to Town attachments, or </w:t>
      </w:r>
      <w:r w:rsidR="00280EF7">
        <w:rPr>
          <w:i/>
          <w:iCs/>
        </w:rPr>
        <w:t>costs</w:t>
      </w:r>
      <w:r w:rsidRPr="00C10CE0">
        <w:rPr>
          <w:i/>
          <w:iCs/>
        </w:rPr>
        <w:t xml:space="preserve"> related to an existing long-range plan. </w:t>
      </w:r>
      <w:r w:rsidR="00280EF7">
        <w:rPr>
          <w:i/>
          <w:iCs/>
        </w:rPr>
        <w:t xml:space="preserve">Contact your budget analyst </w:t>
      </w:r>
      <w:r w:rsidR="00E50C1F">
        <w:rPr>
          <w:i/>
          <w:iCs/>
        </w:rPr>
        <w:t xml:space="preserve">if you have questions. </w:t>
      </w:r>
      <w:r w:rsidR="00280EF7">
        <w:rPr>
          <w:i/>
          <w:iCs/>
        </w:rPr>
        <w:t xml:space="preserve"> </w:t>
      </w:r>
    </w:p>
    <w:p w14:paraId="7A5BE0BC" w14:textId="7B9A7217" w:rsidR="00C10CE0" w:rsidRDefault="00C10CE0" w:rsidP="00280EF7">
      <w:pPr>
        <w:pStyle w:val="ListParagraph"/>
        <w:numPr>
          <w:ilvl w:val="0"/>
          <w:numId w:val="3"/>
        </w:numPr>
      </w:pPr>
      <w:r w:rsidRPr="00280EF7">
        <w:rPr>
          <w:b/>
          <w:bCs/>
        </w:rPr>
        <w:t>Planned and Unavoidable:</w:t>
      </w:r>
      <w:r w:rsidRPr="00C10CE0">
        <w:t xml:space="preserve"> This refers to costs that you cannot change, such as increases to multi-year contracts, increases in utility rates, etc. </w:t>
      </w:r>
    </w:p>
    <w:p w14:paraId="157A2C9F" w14:textId="77777777" w:rsidR="00E50C1F" w:rsidRDefault="00E50C1F" w:rsidP="00E50C1F">
      <w:r w:rsidRPr="00E50C1F">
        <w:t xml:space="preserve">Including an expense in C2C does </w:t>
      </w:r>
      <w:r w:rsidRPr="00E50C1F">
        <w:rPr>
          <w:b/>
          <w:bCs/>
        </w:rPr>
        <w:t>not</w:t>
      </w:r>
      <w:r w:rsidRPr="00E50C1F">
        <w:t xml:space="preserve"> guarantee it will be included in your base budget. The Budget Team will evaluate all agency C2C items to determine whether it is cost to continue or if it should be part of the agency request. </w:t>
      </w:r>
    </w:p>
    <w:p w14:paraId="5B1D7179" w14:textId="3EA33021" w:rsidR="00C10CE0" w:rsidRDefault="00C10CE0" w:rsidP="00C10CE0">
      <w:pPr>
        <w:pStyle w:val="Heading1"/>
      </w:pPr>
      <w:r>
        <w:lastRenderedPageBreak/>
        <w:t>How to Complete the C2C form</w:t>
      </w:r>
    </w:p>
    <w:p w14:paraId="035AE88A" w14:textId="2398D2C0" w:rsidR="00C10CE0" w:rsidRPr="00C10CE0" w:rsidRDefault="00C10CE0" w:rsidP="00C10CE0">
      <w:r w:rsidRPr="00C10CE0">
        <w:t xml:space="preserve">C2C is a simple Excel form. For each section, read the guiding questions and complete the information as thoroughly as possible. </w:t>
      </w:r>
    </w:p>
    <w:p w14:paraId="5197B17A" w14:textId="4C331E24" w:rsidR="00C10CE0" w:rsidRPr="00C10CE0" w:rsidRDefault="00CF5285" w:rsidP="00CF5285">
      <w:pPr>
        <w:numPr>
          <w:ilvl w:val="0"/>
          <w:numId w:val="5"/>
        </w:numPr>
        <w:spacing w:after="0"/>
      </w:pPr>
      <w:r w:rsidRPr="00CF5285">
        <w:rPr>
          <w:noProof/>
        </w:rPr>
        <w:drawing>
          <wp:anchor distT="0" distB="0" distL="114300" distR="114300" simplePos="0" relativeHeight="251658240" behindDoc="0" locked="0" layoutInCell="1" allowOverlap="1" wp14:anchorId="1680FEDA" wp14:editId="76725641">
            <wp:simplePos x="0" y="0"/>
            <wp:positionH relativeFrom="column">
              <wp:posOffset>2856865</wp:posOffset>
            </wp:positionH>
            <wp:positionV relativeFrom="paragraph">
              <wp:posOffset>15240</wp:posOffset>
            </wp:positionV>
            <wp:extent cx="3339465" cy="2236470"/>
            <wp:effectExtent l="0" t="0" r="0" b="0"/>
            <wp:wrapSquare wrapText="bothSides"/>
            <wp:docPr id="1928857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857296" name=""/>
                    <pic:cNvPicPr/>
                  </pic:nvPicPr>
                  <pic:blipFill>
                    <a:blip r:embed="rId7">
                      <a:extLst>
                        <a:ext uri="{28A0092B-C50C-407E-A947-70E740481C1C}">
                          <a14:useLocalDpi xmlns:a14="http://schemas.microsoft.com/office/drawing/2010/main" val="0"/>
                        </a:ext>
                      </a:extLst>
                    </a:blip>
                    <a:stretch>
                      <a:fillRect/>
                    </a:stretch>
                  </pic:blipFill>
                  <pic:spPr>
                    <a:xfrm>
                      <a:off x="0" y="0"/>
                      <a:ext cx="3339465" cy="2236470"/>
                    </a:xfrm>
                    <a:prstGeom prst="rect">
                      <a:avLst/>
                    </a:prstGeom>
                  </pic:spPr>
                </pic:pic>
              </a:graphicData>
            </a:graphic>
            <wp14:sizeRelH relativeFrom="margin">
              <wp14:pctWidth>0</wp14:pctWidth>
            </wp14:sizeRelH>
            <wp14:sizeRelV relativeFrom="margin">
              <wp14:pctHeight>0</wp14:pctHeight>
            </wp14:sizeRelV>
          </wp:anchor>
        </w:drawing>
      </w:r>
      <w:r w:rsidR="00C10CE0" w:rsidRPr="00C10CE0">
        <w:t xml:space="preserve">If you do not know the org/ object for an </w:t>
      </w:r>
      <w:r>
        <w:t>item</w:t>
      </w:r>
      <w:r w:rsidR="00C10CE0" w:rsidRPr="00C10CE0">
        <w:t xml:space="preserve">, that is okay. Your analyst can help you identify that </w:t>
      </w:r>
      <w:r>
        <w:t>when you meet.</w:t>
      </w:r>
    </w:p>
    <w:p w14:paraId="438069C4" w14:textId="77777777" w:rsidR="00C10CE0" w:rsidRPr="00C10CE0" w:rsidRDefault="00C10CE0" w:rsidP="00CF5285">
      <w:pPr>
        <w:numPr>
          <w:ilvl w:val="0"/>
          <w:numId w:val="5"/>
        </w:numPr>
        <w:spacing w:after="0"/>
      </w:pPr>
      <w:r w:rsidRPr="00C10CE0">
        <w:t>You can skip sections that are not relevant.</w:t>
      </w:r>
    </w:p>
    <w:p w14:paraId="087031FE" w14:textId="059BFF3C" w:rsidR="00CF5285" w:rsidRDefault="00C10CE0" w:rsidP="00280EF7">
      <w:pPr>
        <w:numPr>
          <w:ilvl w:val="0"/>
          <w:numId w:val="5"/>
        </w:numPr>
        <w:spacing w:after="0"/>
      </w:pPr>
      <w:r w:rsidRPr="00C10CE0">
        <w:t>You can add tabs with additional analysis or send your budget analyst other supporting documents if needed</w:t>
      </w:r>
      <w:r w:rsidR="00CF5285" w:rsidRPr="00CF5285">
        <w:rPr>
          <w:noProof/>
        </w:rPr>
        <w:t xml:space="preserve"> </w:t>
      </w:r>
    </w:p>
    <w:p w14:paraId="34F2DAAD" w14:textId="77777777" w:rsidR="00280EF7" w:rsidRDefault="00280EF7" w:rsidP="00280EF7">
      <w:pPr>
        <w:spacing w:after="0"/>
        <w:rPr>
          <w:noProof/>
        </w:rPr>
      </w:pPr>
    </w:p>
    <w:p w14:paraId="3546EF0C" w14:textId="431C19EB" w:rsidR="00C10CE0" w:rsidRDefault="00CF5285" w:rsidP="00CF5285">
      <w:pPr>
        <w:pStyle w:val="Heading1"/>
      </w:pPr>
      <w:r>
        <w:t>Tips for Completing C2C</w:t>
      </w:r>
    </w:p>
    <w:p w14:paraId="4B3804B0" w14:textId="2F2BCFD9" w:rsidR="00CF5285" w:rsidRDefault="00CF5285" w:rsidP="00CF5285">
      <w:pPr>
        <w:pStyle w:val="Heading2"/>
      </w:pPr>
      <w:r>
        <w:t>DO</w:t>
      </w:r>
    </w:p>
    <w:p w14:paraId="58C1E622" w14:textId="77777777" w:rsidR="00280EF7" w:rsidRDefault="00CF5285" w:rsidP="00280EF7">
      <w:pPr>
        <w:numPr>
          <w:ilvl w:val="0"/>
          <w:numId w:val="6"/>
        </w:numPr>
        <w:spacing w:after="0"/>
      </w:pPr>
      <w:r w:rsidRPr="00CF5285">
        <w:t xml:space="preserve">Review your </w:t>
      </w:r>
      <w:hyperlink r:id="rId8" w:history="1">
        <w:r w:rsidRPr="00CF5285">
          <w:rPr>
            <w:rStyle w:val="Hyperlink"/>
          </w:rPr>
          <w:t>202</w:t>
        </w:r>
      </w:hyperlink>
      <w:hyperlink r:id="rId9" w:history="1">
        <w:r w:rsidRPr="00CF5285">
          <w:rPr>
            <w:rStyle w:val="Hyperlink"/>
          </w:rPr>
          <w:t>6</w:t>
        </w:r>
      </w:hyperlink>
      <w:hyperlink r:id="rId10" w:history="1">
        <w:r w:rsidRPr="00CF5285">
          <w:rPr>
            <w:rStyle w:val="Hyperlink"/>
          </w:rPr>
          <w:t xml:space="preserve"> </w:t>
        </w:r>
      </w:hyperlink>
      <w:hyperlink r:id="rId11" w:history="1">
        <w:r w:rsidRPr="00CF5285">
          <w:rPr>
            <w:rStyle w:val="Hyperlink"/>
          </w:rPr>
          <w:t>adopted budget</w:t>
        </w:r>
      </w:hyperlink>
      <w:r w:rsidRPr="00CF5285">
        <w:t xml:space="preserve">. Does your budget include one-time expenses that should be removed? Partial year commitments that will be annualized? </w:t>
      </w:r>
    </w:p>
    <w:p w14:paraId="4FE5D91E" w14:textId="1E7DBCD4" w:rsidR="00CF5285" w:rsidRPr="00CF5285" w:rsidRDefault="00CF5285" w:rsidP="00280EF7">
      <w:pPr>
        <w:numPr>
          <w:ilvl w:val="0"/>
          <w:numId w:val="6"/>
        </w:numPr>
        <w:spacing w:after="0"/>
      </w:pPr>
      <w:r w:rsidRPr="00CF5285">
        <w:t>Review how you ended 2025.</w:t>
      </w:r>
      <w:r w:rsidR="00860B1A">
        <w:t xml:space="preserve"> The C2C form has a “Budget to Actuals” Tab with a Munis Cube that can help review prior year expenditures. </w:t>
      </w:r>
      <w:r w:rsidRPr="00CF5285">
        <w:t>Were you over/under on specific items? Do you expect these trends to continue? Pay special attention to revenues, supplies, and purchased services.</w:t>
      </w:r>
    </w:p>
    <w:p w14:paraId="3FC730A9" w14:textId="77777777" w:rsidR="00CF5285" w:rsidRPr="00CF5285" w:rsidRDefault="00CF5285" w:rsidP="00CF5285">
      <w:pPr>
        <w:numPr>
          <w:ilvl w:val="0"/>
          <w:numId w:val="6"/>
        </w:numPr>
        <w:spacing w:after="0"/>
      </w:pPr>
      <w:r w:rsidRPr="00CF5285">
        <w:t>Only include changes specific to your department. Citywide changes like cost of living increases and ID Charges will be handled centrally.</w:t>
      </w:r>
    </w:p>
    <w:p w14:paraId="57A2984A" w14:textId="77777777" w:rsidR="00CF5285" w:rsidRPr="00CF5285" w:rsidRDefault="00CF5285" w:rsidP="00CF5285">
      <w:pPr>
        <w:numPr>
          <w:ilvl w:val="0"/>
          <w:numId w:val="6"/>
        </w:numPr>
        <w:spacing w:after="0"/>
      </w:pPr>
      <w:r w:rsidRPr="00CF5285">
        <w:t>Provide supporting documentation to justify changes to C2C, especially cost increases.</w:t>
      </w:r>
    </w:p>
    <w:p w14:paraId="3F5326CA" w14:textId="79EC4BE4" w:rsidR="00CF5285" w:rsidRDefault="00CF5285" w:rsidP="00CF5285">
      <w:pPr>
        <w:pStyle w:val="Heading2"/>
      </w:pPr>
      <w:r>
        <w:t>DON’T</w:t>
      </w:r>
    </w:p>
    <w:p w14:paraId="3A4027D7" w14:textId="3E32AA88" w:rsidR="00CF5285" w:rsidRPr="00CF5285" w:rsidRDefault="00CF5285" w:rsidP="00CF5285">
      <w:pPr>
        <w:numPr>
          <w:ilvl w:val="0"/>
          <w:numId w:val="7"/>
        </w:numPr>
        <w:spacing w:after="0"/>
      </w:pPr>
      <w:r w:rsidRPr="00CF5285">
        <w:t>Don’t factor in standard personnel costs, like COLAs or health care costs.</w:t>
      </w:r>
    </w:p>
    <w:p w14:paraId="4A45414A" w14:textId="77777777" w:rsidR="00CF5285" w:rsidRPr="00CF5285" w:rsidRDefault="00CF5285" w:rsidP="00CF5285">
      <w:pPr>
        <w:numPr>
          <w:ilvl w:val="0"/>
          <w:numId w:val="7"/>
        </w:numPr>
        <w:spacing w:after="0"/>
      </w:pPr>
      <w:r w:rsidRPr="00CF5285">
        <w:t>Don’t adjust centrally budgeted items like Fleet Charges, Insurance, and Workers Comp. Contact your analyst if you're not sure what's centrally budgeted.</w:t>
      </w:r>
    </w:p>
    <w:p w14:paraId="12F33857" w14:textId="0BED2219" w:rsidR="00280EF7" w:rsidRDefault="00CF5285" w:rsidP="00CF5285">
      <w:pPr>
        <w:numPr>
          <w:ilvl w:val="0"/>
          <w:numId w:val="7"/>
        </w:numPr>
        <w:spacing w:after="0"/>
        <w:sectPr w:rsidR="00280EF7">
          <w:pgSz w:w="12240" w:h="15840"/>
          <w:pgMar w:top="1440" w:right="1440" w:bottom="1440" w:left="1440" w:header="720" w:footer="720" w:gutter="0"/>
          <w:cols w:space="720"/>
          <w:docGrid w:linePitch="360"/>
        </w:sectPr>
      </w:pPr>
      <w:r w:rsidRPr="00CF5285">
        <w:t xml:space="preserve">Don’t add in ongoing costs that were fully funded in the 2026 Budget; these expenses will </w:t>
      </w:r>
      <w:r w:rsidR="00FA32C0">
        <w:t>already be accounted for in</w:t>
      </w:r>
      <w:r w:rsidRPr="00CF5285">
        <w:t xml:space="preserve"> C2C.</w:t>
      </w:r>
    </w:p>
    <w:p w14:paraId="608D8F45" w14:textId="12123D99" w:rsidR="000E5E85" w:rsidRDefault="003E7D9D" w:rsidP="00280EF7">
      <w:pPr>
        <w:pStyle w:val="Heading1"/>
      </w:pPr>
      <w:r>
        <w:lastRenderedPageBreak/>
        <w:t>Future Issues</w:t>
      </w:r>
      <w:r w:rsidR="000E5E85">
        <w:t>: Results Madison and Long-Range Planning</w:t>
      </w:r>
    </w:p>
    <w:p w14:paraId="6702B5AE" w14:textId="780F038C" w:rsidR="000E5E85" w:rsidRPr="000E5E85" w:rsidRDefault="003E7D9D" w:rsidP="000E5E85">
      <w:r>
        <w:t>W</w:t>
      </w:r>
      <w:r w:rsidR="000E5E85">
        <w:t xml:space="preserve">e want to make you aware of two </w:t>
      </w:r>
      <w:r>
        <w:t>items</w:t>
      </w:r>
      <w:r w:rsidR="000E5E85">
        <w:t xml:space="preserve"> that will be introduc</w:t>
      </w:r>
      <w:r w:rsidR="00B72B31">
        <w:t>ed</w:t>
      </w:r>
      <w:r w:rsidR="000E5E85">
        <w:t xml:space="preserve"> </w:t>
      </w:r>
      <w:r>
        <w:t>as part of</w:t>
      </w:r>
      <w:r w:rsidR="000E5E85">
        <w:t xml:space="preserve"> the budget request </w:t>
      </w:r>
      <w:r>
        <w:t>in June</w:t>
      </w:r>
      <w:r w:rsidR="000E5E85">
        <w:t>. You</w:t>
      </w:r>
      <w:r>
        <w:t xml:space="preserve"> do not need to do anything for </w:t>
      </w:r>
      <w:r w:rsidR="00EC6355">
        <w:t>C2C but</w:t>
      </w:r>
      <w:r>
        <w:t xml:space="preserve"> </w:t>
      </w:r>
      <w:r w:rsidR="000E5E85">
        <w:t xml:space="preserve">should </w:t>
      </w:r>
      <w:r>
        <w:t xml:space="preserve">start </w:t>
      </w:r>
      <w:r w:rsidR="00EC6355">
        <w:t>thinking</w:t>
      </w:r>
      <w:r>
        <w:t xml:space="preserve"> ahead.</w:t>
      </w:r>
    </w:p>
    <w:p w14:paraId="7FF46AB8" w14:textId="0928E47B" w:rsidR="00280EF7" w:rsidRDefault="00280EF7" w:rsidP="000E5E85">
      <w:pPr>
        <w:pStyle w:val="Heading2"/>
      </w:pPr>
      <w:r>
        <w:t>Results Madison Indicators</w:t>
      </w:r>
    </w:p>
    <w:p w14:paraId="4221B0CB" w14:textId="2FA3CCE0" w:rsidR="00280EF7" w:rsidRDefault="00912400" w:rsidP="003E7D9D">
      <w:r w:rsidRPr="00912400">
        <w:rPr>
          <w:b/>
          <w:bCs/>
        </w:rPr>
        <w:t>Background:</w:t>
      </w:r>
      <w:r>
        <w:t xml:space="preserve"> </w:t>
      </w:r>
      <w:r w:rsidR="003E7D9D">
        <w:t>As part of Results Madison, a</w:t>
      </w:r>
      <w:r>
        <w:t>ll agencies have started or completed a data engagement to identify service indicator</w:t>
      </w:r>
      <w:r w:rsidR="002D63CA">
        <w:t>s</w:t>
      </w:r>
      <w:r w:rsidR="003E7D9D">
        <w:t xml:space="preserve"> </w:t>
      </w:r>
      <w:r>
        <w:t>related to the</w:t>
      </w:r>
      <w:r w:rsidR="002D63CA">
        <w:t>ir activities</w:t>
      </w:r>
      <w:r w:rsidR="003E7D9D">
        <w:t xml:space="preserve">. </w:t>
      </w:r>
    </w:p>
    <w:p w14:paraId="71A250A7" w14:textId="72B3A77A" w:rsidR="003E7D9D" w:rsidRDefault="00912400" w:rsidP="00280EF7">
      <w:r w:rsidRPr="002D63CA">
        <w:rPr>
          <w:b/>
          <w:bCs/>
        </w:rPr>
        <w:t>Agency Request:</w:t>
      </w:r>
      <w:r w:rsidR="002D63CA" w:rsidRPr="002D63CA">
        <w:t xml:space="preserve"> </w:t>
      </w:r>
      <w:r w:rsidR="002D63CA">
        <w:t xml:space="preserve">Agencies will be expected to </w:t>
      </w:r>
      <w:r w:rsidR="008B3B59">
        <w:t>incorporate</w:t>
      </w:r>
      <w:r w:rsidR="002D63CA">
        <w:t xml:space="preserve"> </w:t>
      </w:r>
      <w:r w:rsidR="008B3B59">
        <w:t>service indicator data in their budget request</w:t>
      </w:r>
      <w:r w:rsidR="002D63CA">
        <w:t>. If you</w:t>
      </w:r>
      <w:r w:rsidR="008B3B59">
        <w:t>r agency</w:t>
      </w:r>
      <w:r w:rsidR="002D63CA">
        <w:t xml:space="preserve"> completed the data engagement, you will also be expected to </w:t>
      </w:r>
      <w:r w:rsidR="00EC6355">
        <w:t>present</w:t>
      </w:r>
      <w:r w:rsidR="002D63CA" w:rsidRPr="00B06E73">
        <w:t xml:space="preserve"> </w:t>
      </w:r>
      <w:r w:rsidR="002D63CA">
        <w:t xml:space="preserve">2-3 </w:t>
      </w:r>
      <w:r w:rsidR="002D63CA" w:rsidRPr="00B06E73">
        <w:t>indicators in the budget</w:t>
      </w:r>
      <w:r w:rsidR="00EC6355">
        <w:t xml:space="preserve"> document</w:t>
      </w:r>
      <w:r w:rsidR="002D63CA">
        <w:t xml:space="preserve">. </w:t>
      </w:r>
      <w:r w:rsidR="008B3B59">
        <w:t>Th</w:t>
      </w:r>
      <w:r w:rsidR="00EC6355">
        <w:t>ese indicators should reflect your agency’s work effort/ outputs</w:t>
      </w:r>
      <w:r w:rsidR="002A4D26">
        <w:t>/ outcomes</w:t>
      </w:r>
      <w:r w:rsidR="00EC6355">
        <w:t>, be understandable</w:t>
      </w:r>
      <w:r w:rsidR="002F3852">
        <w:t xml:space="preserve"> to a public audience</w:t>
      </w:r>
      <w:r w:rsidR="00EC6355">
        <w:t xml:space="preserve">, and be related to activities described in your budgeted services. </w:t>
      </w:r>
      <w:r w:rsidR="002F3852">
        <w:t>Additional guidance on what makes a good indicator will be shared as part of the agency request or earlier.</w:t>
      </w:r>
    </w:p>
    <w:p w14:paraId="6DA5501F" w14:textId="5B6CC1D1" w:rsidR="00912400" w:rsidRDefault="00912400" w:rsidP="00280EF7">
      <w:r w:rsidRPr="003E7D9D">
        <w:rPr>
          <w:b/>
          <w:bCs/>
        </w:rPr>
        <w:t>What can you do now?</w:t>
      </w:r>
      <w:r>
        <w:t xml:space="preserve"> </w:t>
      </w:r>
      <w:r w:rsidR="003E7D9D">
        <w:t>Follow guidance from the Data Team on updating your service indicator data and/or completing your data engagement.</w:t>
      </w:r>
      <w:r w:rsidR="0002072B">
        <w:t xml:space="preserve"> You can also review your</w:t>
      </w:r>
      <w:r w:rsidR="003E7D9D">
        <w:t xml:space="preserve"> indicators to begin identifying potential items to include in the budget</w:t>
      </w:r>
      <w:r w:rsidR="002A4D26">
        <w:t xml:space="preserve">. </w:t>
      </w:r>
      <w:r w:rsidR="0002072B">
        <w:t xml:space="preserve">Contact </w:t>
      </w:r>
      <w:hyperlink r:id="rId12" w:history="1">
        <w:r w:rsidR="0002072B" w:rsidRPr="00375B22">
          <w:rPr>
            <w:rStyle w:val="Hyperlink"/>
          </w:rPr>
          <w:t>datateam@cityofmadison.com</w:t>
        </w:r>
      </w:hyperlink>
      <w:r w:rsidR="0002072B">
        <w:t xml:space="preserve"> if you need assistance accessing your service indicators. </w:t>
      </w:r>
    </w:p>
    <w:p w14:paraId="31D5E8F4" w14:textId="6E1AEA5F" w:rsidR="00B72B31" w:rsidRDefault="00B72B31" w:rsidP="00B72B31">
      <w:pPr>
        <w:pStyle w:val="Heading2"/>
      </w:pPr>
      <w:r>
        <w:t>Long Range Planning</w:t>
      </w:r>
    </w:p>
    <w:p w14:paraId="257EF159" w14:textId="7E614551" w:rsidR="004130B2" w:rsidRDefault="004130B2" w:rsidP="00B72B31">
      <w:r w:rsidRPr="004130B2">
        <w:rPr>
          <w:b/>
          <w:bCs/>
        </w:rPr>
        <w:t xml:space="preserve">Background: </w:t>
      </w:r>
      <w:r w:rsidR="00773490" w:rsidRPr="00773490">
        <w:t>The 202</w:t>
      </w:r>
      <w:r w:rsidR="00867C22">
        <w:t>6</w:t>
      </w:r>
      <w:r w:rsidR="00773490" w:rsidRPr="00773490">
        <w:t xml:space="preserve"> Adopted Operating Budget include</w:t>
      </w:r>
      <w:r w:rsidR="00867C22">
        <w:t>s</w:t>
      </w:r>
      <w:r w:rsidR="00773490" w:rsidRPr="00773490">
        <w:t xml:space="preserve"> a five-year plan as a roadmap for future budgets</w:t>
      </w:r>
      <w:r w:rsidR="00867C22">
        <w:t>. This plan will be updated for the 2027 budget.</w:t>
      </w:r>
      <w:r w:rsidR="00773490">
        <w:t xml:space="preserve"> </w:t>
      </w:r>
      <w:r w:rsidR="00867C22">
        <w:t>Currently, o</w:t>
      </w:r>
      <w:r w:rsidR="00773490">
        <w:t xml:space="preserve">ur model is based on </w:t>
      </w:r>
      <w:r w:rsidR="00867C22">
        <w:t xml:space="preserve">citywide assumptions and does not capture the needs of individual agencies. </w:t>
      </w:r>
    </w:p>
    <w:p w14:paraId="467C344C" w14:textId="7C181039" w:rsidR="004130B2" w:rsidRDefault="00912400" w:rsidP="00B72B31">
      <w:r w:rsidRPr="00912400">
        <w:rPr>
          <w:b/>
          <w:bCs/>
        </w:rPr>
        <w:t xml:space="preserve">Agency Request: </w:t>
      </w:r>
      <w:r w:rsidR="00867C22" w:rsidRPr="003E7D9D">
        <w:t xml:space="preserve">As part of the operating budget request, you will </w:t>
      </w:r>
      <w:r w:rsidR="002D63CA">
        <w:t>be able</w:t>
      </w:r>
      <w:r w:rsidR="00867C22" w:rsidRPr="003E7D9D">
        <w:t xml:space="preserve"> to identify future operating costs</w:t>
      </w:r>
      <w:r w:rsidR="004130B2" w:rsidRPr="003E7D9D">
        <w:t xml:space="preserve"> for major projects or initiatives that are planned from 2028 </w:t>
      </w:r>
      <w:r w:rsidR="002D63CA">
        <w:t>– 2032</w:t>
      </w:r>
      <w:r w:rsidR="004130B2" w:rsidRPr="003E7D9D">
        <w:t>.</w:t>
      </w:r>
      <w:r w:rsidRPr="00912400">
        <w:t xml:space="preserve"> </w:t>
      </w:r>
      <w:r>
        <w:t xml:space="preserve">The format is </w:t>
      </w:r>
      <w:r w:rsidR="002D63CA">
        <w:t>TBD</w:t>
      </w:r>
      <w:r>
        <w:t xml:space="preserve">, but will be a simple template to capture </w:t>
      </w:r>
      <w:r w:rsidR="002D63CA">
        <w:t xml:space="preserve">basic </w:t>
      </w:r>
      <w:r>
        <w:t>information</w:t>
      </w:r>
      <w:r w:rsidR="002D63CA">
        <w:t xml:space="preserve"> about costs</w:t>
      </w:r>
      <w:r>
        <w:t>.</w:t>
      </w:r>
    </w:p>
    <w:p w14:paraId="33CBD4C0" w14:textId="64950D2B" w:rsidR="004130B2" w:rsidRDefault="004130B2" w:rsidP="004130B2">
      <w:r>
        <w:t xml:space="preserve">The scope of the long-range plan will be limited to operating costs related to known projects. For example, </w:t>
      </w:r>
      <w:r w:rsidRPr="004130B2">
        <w:t xml:space="preserve">costs </w:t>
      </w:r>
      <w:r w:rsidR="00912400">
        <w:t>to operate</w:t>
      </w:r>
      <w:r w:rsidRPr="004130B2">
        <w:t xml:space="preserve"> a new facility that will come online in the next five years, software moving to the cloud, implementing recommendations from a strategic plan.</w:t>
      </w:r>
      <w:r w:rsidR="00912400">
        <w:t xml:space="preserve"> </w:t>
      </w:r>
      <w:r>
        <w:t xml:space="preserve">At this time, we are not planning to capture general staffing </w:t>
      </w:r>
      <w:r w:rsidR="00912400">
        <w:t xml:space="preserve">or operational </w:t>
      </w:r>
      <w:r>
        <w:t xml:space="preserve">needs. </w:t>
      </w:r>
      <w:r w:rsidR="00912400">
        <w:t xml:space="preserve">These general costs </w:t>
      </w:r>
      <w:r>
        <w:t xml:space="preserve">may be addressed in future phases of long-range planning. </w:t>
      </w:r>
    </w:p>
    <w:p w14:paraId="72B5DC90" w14:textId="19D51F5F" w:rsidR="00912400" w:rsidRDefault="00912400" w:rsidP="004130B2">
      <w:r w:rsidRPr="00912400">
        <w:rPr>
          <w:b/>
          <w:bCs/>
        </w:rPr>
        <w:t>What can you do now?</w:t>
      </w:r>
      <w:r>
        <w:t xml:space="preserve"> As you’re completing C2C, think about future projects and budget needs. Begin talking to staff about needs so you are ready to complete this request in June.   </w:t>
      </w:r>
    </w:p>
    <w:sectPr w:rsidR="009124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B2FFD" w14:textId="77777777" w:rsidR="00C10CE0" w:rsidRDefault="00C10CE0" w:rsidP="00C10CE0">
      <w:pPr>
        <w:spacing w:after="0" w:line="240" w:lineRule="auto"/>
      </w:pPr>
      <w:r>
        <w:separator/>
      </w:r>
    </w:p>
  </w:endnote>
  <w:endnote w:type="continuationSeparator" w:id="0">
    <w:p w14:paraId="39DF51BD" w14:textId="77777777" w:rsidR="00C10CE0" w:rsidRDefault="00C10CE0" w:rsidP="00C1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7CEF3" w14:textId="77777777" w:rsidR="00C10CE0" w:rsidRDefault="00C10CE0" w:rsidP="00C10CE0">
      <w:pPr>
        <w:spacing w:after="0" w:line="240" w:lineRule="auto"/>
      </w:pPr>
      <w:r>
        <w:separator/>
      </w:r>
    </w:p>
  </w:footnote>
  <w:footnote w:type="continuationSeparator" w:id="0">
    <w:p w14:paraId="12905462" w14:textId="77777777" w:rsidR="00C10CE0" w:rsidRDefault="00C10CE0" w:rsidP="00C10C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1078C"/>
    <w:multiLevelType w:val="hybridMultilevel"/>
    <w:tmpl w:val="291C9AE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AE05D0"/>
    <w:multiLevelType w:val="hybridMultilevel"/>
    <w:tmpl w:val="7E9229CC"/>
    <w:lvl w:ilvl="0" w:tplc="BB04084C">
      <w:start w:val="1"/>
      <w:numFmt w:val="decimal"/>
      <w:lvlText w:val="%1."/>
      <w:lvlJc w:val="left"/>
      <w:pPr>
        <w:tabs>
          <w:tab w:val="num" w:pos="720"/>
        </w:tabs>
        <w:ind w:left="720" w:hanging="360"/>
      </w:pPr>
    </w:lvl>
    <w:lvl w:ilvl="1" w:tplc="9E1C28BC" w:tentative="1">
      <w:start w:val="1"/>
      <w:numFmt w:val="decimal"/>
      <w:lvlText w:val="%2."/>
      <w:lvlJc w:val="left"/>
      <w:pPr>
        <w:tabs>
          <w:tab w:val="num" w:pos="1440"/>
        </w:tabs>
        <w:ind w:left="1440" w:hanging="360"/>
      </w:pPr>
    </w:lvl>
    <w:lvl w:ilvl="2" w:tplc="1744090E" w:tentative="1">
      <w:start w:val="1"/>
      <w:numFmt w:val="decimal"/>
      <w:lvlText w:val="%3."/>
      <w:lvlJc w:val="left"/>
      <w:pPr>
        <w:tabs>
          <w:tab w:val="num" w:pos="2160"/>
        </w:tabs>
        <w:ind w:left="2160" w:hanging="360"/>
      </w:pPr>
    </w:lvl>
    <w:lvl w:ilvl="3" w:tplc="B07C1CE2" w:tentative="1">
      <w:start w:val="1"/>
      <w:numFmt w:val="decimal"/>
      <w:lvlText w:val="%4."/>
      <w:lvlJc w:val="left"/>
      <w:pPr>
        <w:tabs>
          <w:tab w:val="num" w:pos="2880"/>
        </w:tabs>
        <w:ind w:left="2880" w:hanging="360"/>
      </w:pPr>
    </w:lvl>
    <w:lvl w:ilvl="4" w:tplc="5BC29DE4" w:tentative="1">
      <w:start w:val="1"/>
      <w:numFmt w:val="decimal"/>
      <w:lvlText w:val="%5."/>
      <w:lvlJc w:val="left"/>
      <w:pPr>
        <w:tabs>
          <w:tab w:val="num" w:pos="3600"/>
        </w:tabs>
        <w:ind w:left="3600" w:hanging="360"/>
      </w:pPr>
    </w:lvl>
    <w:lvl w:ilvl="5" w:tplc="9F4A75FC" w:tentative="1">
      <w:start w:val="1"/>
      <w:numFmt w:val="decimal"/>
      <w:lvlText w:val="%6."/>
      <w:lvlJc w:val="left"/>
      <w:pPr>
        <w:tabs>
          <w:tab w:val="num" w:pos="4320"/>
        </w:tabs>
        <w:ind w:left="4320" w:hanging="360"/>
      </w:pPr>
    </w:lvl>
    <w:lvl w:ilvl="6" w:tplc="B5BC882E" w:tentative="1">
      <w:start w:val="1"/>
      <w:numFmt w:val="decimal"/>
      <w:lvlText w:val="%7."/>
      <w:lvlJc w:val="left"/>
      <w:pPr>
        <w:tabs>
          <w:tab w:val="num" w:pos="5040"/>
        </w:tabs>
        <w:ind w:left="5040" w:hanging="360"/>
      </w:pPr>
    </w:lvl>
    <w:lvl w:ilvl="7" w:tplc="EDAEC1C2" w:tentative="1">
      <w:start w:val="1"/>
      <w:numFmt w:val="decimal"/>
      <w:lvlText w:val="%8."/>
      <w:lvlJc w:val="left"/>
      <w:pPr>
        <w:tabs>
          <w:tab w:val="num" w:pos="5760"/>
        </w:tabs>
        <w:ind w:left="5760" w:hanging="360"/>
      </w:pPr>
    </w:lvl>
    <w:lvl w:ilvl="8" w:tplc="B81A5EBC" w:tentative="1">
      <w:start w:val="1"/>
      <w:numFmt w:val="decimal"/>
      <w:lvlText w:val="%9."/>
      <w:lvlJc w:val="left"/>
      <w:pPr>
        <w:tabs>
          <w:tab w:val="num" w:pos="6480"/>
        </w:tabs>
        <w:ind w:left="6480" w:hanging="360"/>
      </w:pPr>
    </w:lvl>
  </w:abstractNum>
  <w:abstractNum w:abstractNumId="2" w15:restartNumberingAfterBreak="0">
    <w:nsid w:val="21672182"/>
    <w:multiLevelType w:val="hybridMultilevel"/>
    <w:tmpl w:val="4EA6C0E0"/>
    <w:lvl w:ilvl="0" w:tplc="CCE040B4">
      <w:start w:val="1"/>
      <w:numFmt w:val="bullet"/>
      <w:lvlText w:val="•"/>
      <w:lvlJc w:val="left"/>
      <w:pPr>
        <w:tabs>
          <w:tab w:val="num" w:pos="720"/>
        </w:tabs>
        <w:ind w:left="720" w:hanging="360"/>
      </w:pPr>
      <w:rPr>
        <w:rFonts w:ascii="Arial" w:hAnsi="Arial" w:hint="default"/>
      </w:rPr>
    </w:lvl>
    <w:lvl w:ilvl="1" w:tplc="CF522844">
      <w:start w:val="1"/>
      <w:numFmt w:val="bullet"/>
      <w:lvlText w:val="•"/>
      <w:lvlJc w:val="left"/>
      <w:pPr>
        <w:tabs>
          <w:tab w:val="num" w:pos="1440"/>
        </w:tabs>
        <w:ind w:left="1440" w:hanging="360"/>
      </w:pPr>
      <w:rPr>
        <w:rFonts w:ascii="Arial" w:hAnsi="Arial" w:hint="default"/>
      </w:rPr>
    </w:lvl>
    <w:lvl w:ilvl="2" w:tplc="0E8EC714" w:tentative="1">
      <w:start w:val="1"/>
      <w:numFmt w:val="bullet"/>
      <w:lvlText w:val="•"/>
      <w:lvlJc w:val="left"/>
      <w:pPr>
        <w:tabs>
          <w:tab w:val="num" w:pos="2160"/>
        </w:tabs>
        <w:ind w:left="2160" w:hanging="360"/>
      </w:pPr>
      <w:rPr>
        <w:rFonts w:ascii="Arial" w:hAnsi="Arial" w:hint="default"/>
      </w:rPr>
    </w:lvl>
    <w:lvl w:ilvl="3" w:tplc="E1287510" w:tentative="1">
      <w:start w:val="1"/>
      <w:numFmt w:val="bullet"/>
      <w:lvlText w:val="•"/>
      <w:lvlJc w:val="left"/>
      <w:pPr>
        <w:tabs>
          <w:tab w:val="num" w:pos="2880"/>
        </w:tabs>
        <w:ind w:left="2880" w:hanging="360"/>
      </w:pPr>
      <w:rPr>
        <w:rFonts w:ascii="Arial" w:hAnsi="Arial" w:hint="default"/>
      </w:rPr>
    </w:lvl>
    <w:lvl w:ilvl="4" w:tplc="80AA5BFE" w:tentative="1">
      <w:start w:val="1"/>
      <w:numFmt w:val="bullet"/>
      <w:lvlText w:val="•"/>
      <w:lvlJc w:val="left"/>
      <w:pPr>
        <w:tabs>
          <w:tab w:val="num" w:pos="3600"/>
        </w:tabs>
        <w:ind w:left="3600" w:hanging="360"/>
      </w:pPr>
      <w:rPr>
        <w:rFonts w:ascii="Arial" w:hAnsi="Arial" w:hint="default"/>
      </w:rPr>
    </w:lvl>
    <w:lvl w:ilvl="5" w:tplc="84505028" w:tentative="1">
      <w:start w:val="1"/>
      <w:numFmt w:val="bullet"/>
      <w:lvlText w:val="•"/>
      <w:lvlJc w:val="left"/>
      <w:pPr>
        <w:tabs>
          <w:tab w:val="num" w:pos="4320"/>
        </w:tabs>
        <w:ind w:left="4320" w:hanging="360"/>
      </w:pPr>
      <w:rPr>
        <w:rFonts w:ascii="Arial" w:hAnsi="Arial" w:hint="default"/>
      </w:rPr>
    </w:lvl>
    <w:lvl w:ilvl="6" w:tplc="9DAEAD62" w:tentative="1">
      <w:start w:val="1"/>
      <w:numFmt w:val="bullet"/>
      <w:lvlText w:val="•"/>
      <w:lvlJc w:val="left"/>
      <w:pPr>
        <w:tabs>
          <w:tab w:val="num" w:pos="5040"/>
        </w:tabs>
        <w:ind w:left="5040" w:hanging="360"/>
      </w:pPr>
      <w:rPr>
        <w:rFonts w:ascii="Arial" w:hAnsi="Arial" w:hint="default"/>
      </w:rPr>
    </w:lvl>
    <w:lvl w:ilvl="7" w:tplc="3EC8D5AE" w:tentative="1">
      <w:start w:val="1"/>
      <w:numFmt w:val="bullet"/>
      <w:lvlText w:val="•"/>
      <w:lvlJc w:val="left"/>
      <w:pPr>
        <w:tabs>
          <w:tab w:val="num" w:pos="5760"/>
        </w:tabs>
        <w:ind w:left="5760" w:hanging="360"/>
      </w:pPr>
      <w:rPr>
        <w:rFonts w:ascii="Arial" w:hAnsi="Arial" w:hint="default"/>
      </w:rPr>
    </w:lvl>
    <w:lvl w:ilvl="8" w:tplc="2946D4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9A253B"/>
    <w:multiLevelType w:val="hybridMultilevel"/>
    <w:tmpl w:val="1E2CCBDA"/>
    <w:lvl w:ilvl="0" w:tplc="08DC5214">
      <w:start w:val="1"/>
      <w:numFmt w:val="bullet"/>
      <w:lvlText w:val="•"/>
      <w:lvlJc w:val="left"/>
      <w:pPr>
        <w:tabs>
          <w:tab w:val="num" w:pos="720"/>
        </w:tabs>
        <w:ind w:left="720" w:hanging="360"/>
      </w:pPr>
      <w:rPr>
        <w:rFonts w:ascii="Arial" w:hAnsi="Arial" w:hint="default"/>
      </w:rPr>
    </w:lvl>
    <w:lvl w:ilvl="1" w:tplc="58C856BC" w:tentative="1">
      <w:start w:val="1"/>
      <w:numFmt w:val="bullet"/>
      <w:lvlText w:val="•"/>
      <w:lvlJc w:val="left"/>
      <w:pPr>
        <w:tabs>
          <w:tab w:val="num" w:pos="1440"/>
        </w:tabs>
        <w:ind w:left="1440" w:hanging="360"/>
      </w:pPr>
      <w:rPr>
        <w:rFonts w:ascii="Arial" w:hAnsi="Arial" w:hint="default"/>
      </w:rPr>
    </w:lvl>
    <w:lvl w:ilvl="2" w:tplc="E4D67AAA" w:tentative="1">
      <w:start w:val="1"/>
      <w:numFmt w:val="bullet"/>
      <w:lvlText w:val="•"/>
      <w:lvlJc w:val="left"/>
      <w:pPr>
        <w:tabs>
          <w:tab w:val="num" w:pos="2160"/>
        </w:tabs>
        <w:ind w:left="2160" w:hanging="360"/>
      </w:pPr>
      <w:rPr>
        <w:rFonts w:ascii="Arial" w:hAnsi="Arial" w:hint="default"/>
      </w:rPr>
    </w:lvl>
    <w:lvl w:ilvl="3" w:tplc="45D0B9F4" w:tentative="1">
      <w:start w:val="1"/>
      <w:numFmt w:val="bullet"/>
      <w:lvlText w:val="•"/>
      <w:lvlJc w:val="left"/>
      <w:pPr>
        <w:tabs>
          <w:tab w:val="num" w:pos="2880"/>
        </w:tabs>
        <w:ind w:left="2880" w:hanging="360"/>
      </w:pPr>
      <w:rPr>
        <w:rFonts w:ascii="Arial" w:hAnsi="Arial" w:hint="default"/>
      </w:rPr>
    </w:lvl>
    <w:lvl w:ilvl="4" w:tplc="4C70BE7A" w:tentative="1">
      <w:start w:val="1"/>
      <w:numFmt w:val="bullet"/>
      <w:lvlText w:val="•"/>
      <w:lvlJc w:val="left"/>
      <w:pPr>
        <w:tabs>
          <w:tab w:val="num" w:pos="3600"/>
        </w:tabs>
        <w:ind w:left="3600" w:hanging="360"/>
      </w:pPr>
      <w:rPr>
        <w:rFonts w:ascii="Arial" w:hAnsi="Arial" w:hint="default"/>
      </w:rPr>
    </w:lvl>
    <w:lvl w:ilvl="5" w:tplc="F7D2F31C" w:tentative="1">
      <w:start w:val="1"/>
      <w:numFmt w:val="bullet"/>
      <w:lvlText w:val="•"/>
      <w:lvlJc w:val="left"/>
      <w:pPr>
        <w:tabs>
          <w:tab w:val="num" w:pos="4320"/>
        </w:tabs>
        <w:ind w:left="4320" w:hanging="360"/>
      </w:pPr>
      <w:rPr>
        <w:rFonts w:ascii="Arial" w:hAnsi="Arial" w:hint="default"/>
      </w:rPr>
    </w:lvl>
    <w:lvl w:ilvl="6" w:tplc="02BC5714" w:tentative="1">
      <w:start w:val="1"/>
      <w:numFmt w:val="bullet"/>
      <w:lvlText w:val="•"/>
      <w:lvlJc w:val="left"/>
      <w:pPr>
        <w:tabs>
          <w:tab w:val="num" w:pos="5040"/>
        </w:tabs>
        <w:ind w:left="5040" w:hanging="360"/>
      </w:pPr>
      <w:rPr>
        <w:rFonts w:ascii="Arial" w:hAnsi="Arial" w:hint="default"/>
      </w:rPr>
    </w:lvl>
    <w:lvl w:ilvl="7" w:tplc="F594CA80" w:tentative="1">
      <w:start w:val="1"/>
      <w:numFmt w:val="bullet"/>
      <w:lvlText w:val="•"/>
      <w:lvlJc w:val="left"/>
      <w:pPr>
        <w:tabs>
          <w:tab w:val="num" w:pos="5760"/>
        </w:tabs>
        <w:ind w:left="5760" w:hanging="360"/>
      </w:pPr>
      <w:rPr>
        <w:rFonts w:ascii="Arial" w:hAnsi="Arial" w:hint="default"/>
      </w:rPr>
    </w:lvl>
    <w:lvl w:ilvl="8" w:tplc="3FDEA88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B1B594F"/>
    <w:multiLevelType w:val="hybridMultilevel"/>
    <w:tmpl w:val="ED48776C"/>
    <w:lvl w:ilvl="0" w:tplc="E6AC1938">
      <w:start w:val="1"/>
      <w:numFmt w:val="bullet"/>
      <w:lvlText w:val="•"/>
      <w:lvlJc w:val="left"/>
      <w:pPr>
        <w:tabs>
          <w:tab w:val="num" w:pos="720"/>
        </w:tabs>
        <w:ind w:left="720" w:hanging="360"/>
      </w:pPr>
      <w:rPr>
        <w:rFonts w:ascii="Arial" w:hAnsi="Arial" w:hint="default"/>
      </w:rPr>
    </w:lvl>
    <w:lvl w:ilvl="1" w:tplc="FD903870">
      <w:start w:val="1"/>
      <w:numFmt w:val="bullet"/>
      <w:lvlText w:val="•"/>
      <w:lvlJc w:val="left"/>
      <w:pPr>
        <w:tabs>
          <w:tab w:val="num" w:pos="1440"/>
        </w:tabs>
        <w:ind w:left="1440" w:hanging="360"/>
      </w:pPr>
      <w:rPr>
        <w:rFonts w:ascii="Arial" w:hAnsi="Arial" w:hint="default"/>
      </w:rPr>
    </w:lvl>
    <w:lvl w:ilvl="2" w:tplc="9B50B5EC" w:tentative="1">
      <w:start w:val="1"/>
      <w:numFmt w:val="bullet"/>
      <w:lvlText w:val="•"/>
      <w:lvlJc w:val="left"/>
      <w:pPr>
        <w:tabs>
          <w:tab w:val="num" w:pos="2160"/>
        </w:tabs>
        <w:ind w:left="2160" w:hanging="360"/>
      </w:pPr>
      <w:rPr>
        <w:rFonts w:ascii="Arial" w:hAnsi="Arial" w:hint="default"/>
      </w:rPr>
    </w:lvl>
    <w:lvl w:ilvl="3" w:tplc="8DE05F46" w:tentative="1">
      <w:start w:val="1"/>
      <w:numFmt w:val="bullet"/>
      <w:lvlText w:val="•"/>
      <w:lvlJc w:val="left"/>
      <w:pPr>
        <w:tabs>
          <w:tab w:val="num" w:pos="2880"/>
        </w:tabs>
        <w:ind w:left="2880" w:hanging="360"/>
      </w:pPr>
      <w:rPr>
        <w:rFonts w:ascii="Arial" w:hAnsi="Arial" w:hint="default"/>
      </w:rPr>
    </w:lvl>
    <w:lvl w:ilvl="4" w:tplc="6F30DFD4" w:tentative="1">
      <w:start w:val="1"/>
      <w:numFmt w:val="bullet"/>
      <w:lvlText w:val="•"/>
      <w:lvlJc w:val="left"/>
      <w:pPr>
        <w:tabs>
          <w:tab w:val="num" w:pos="3600"/>
        </w:tabs>
        <w:ind w:left="3600" w:hanging="360"/>
      </w:pPr>
      <w:rPr>
        <w:rFonts w:ascii="Arial" w:hAnsi="Arial" w:hint="default"/>
      </w:rPr>
    </w:lvl>
    <w:lvl w:ilvl="5" w:tplc="6622BA38" w:tentative="1">
      <w:start w:val="1"/>
      <w:numFmt w:val="bullet"/>
      <w:lvlText w:val="•"/>
      <w:lvlJc w:val="left"/>
      <w:pPr>
        <w:tabs>
          <w:tab w:val="num" w:pos="4320"/>
        </w:tabs>
        <w:ind w:left="4320" w:hanging="360"/>
      </w:pPr>
      <w:rPr>
        <w:rFonts w:ascii="Arial" w:hAnsi="Arial" w:hint="default"/>
      </w:rPr>
    </w:lvl>
    <w:lvl w:ilvl="6" w:tplc="6DD26D78" w:tentative="1">
      <w:start w:val="1"/>
      <w:numFmt w:val="bullet"/>
      <w:lvlText w:val="•"/>
      <w:lvlJc w:val="left"/>
      <w:pPr>
        <w:tabs>
          <w:tab w:val="num" w:pos="5040"/>
        </w:tabs>
        <w:ind w:left="5040" w:hanging="360"/>
      </w:pPr>
      <w:rPr>
        <w:rFonts w:ascii="Arial" w:hAnsi="Arial" w:hint="default"/>
      </w:rPr>
    </w:lvl>
    <w:lvl w:ilvl="7" w:tplc="17989BF6" w:tentative="1">
      <w:start w:val="1"/>
      <w:numFmt w:val="bullet"/>
      <w:lvlText w:val="•"/>
      <w:lvlJc w:val="left"/>
      <w:pPr>
        <w:tabs>
          <w:tab w:val="num" w:pos="5760"/>
        </w:tabs>
        <w:ind w:left="5760" w:hanging="360"/>
      </w:pPr>
      <w:rPr>
        <w:rFonts w:ascii="Arial" w:hAnsi="Arial" w:hint="default"/>
      </w:rPr>
    </w:lvl>
    <w:lvl w:ilvl="8" w:tplc="C1EC013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73932F5"/>
    <w:multiLevelType w:val="hybridMultilevel"/>
    <w:tmpl w:val="A2F8B4D4"/>
    <w:lvl w:ilvl="0" w:tplc="CD0863C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166285"/>
    <w:multiLevelType w:val="hybridMultilevel"/>
    <w:tmpl w:val="CDEA38EC"/>
    <w:lvl w:ilvl="0" w:tplc="087600EE">
      <w:start w:val="1"/>
      <w:numFmt w:val="bullet"/>
      <w:lvlText w:val="•"/>
      <w:lvlJc w:val="left"/>
      <w:pPr>
        <w:tabs>
          <w:tab w:val="num" w:pos="720"/>
        </w:tabs>
        <w:ind w:left="720" w:hanging="360"/>
      </w:pPr>
      <w:rPr>
        <w:rFonts w:ascii="Arial" w:hAnsi="Arial" w:hint="default"/>
      </w:rPr>
    </w:lvl>
    <w:lvl w:ilvl="1" w:tplc="089EE7A4" w:tentative="1">
      <w:start w:val="1"/>
      <w:numFmt w:val="bullet"/>
      <w:lvlText w:val="•"/>
      <w:lvlJc w:val="left"/>
      <w:pPr>
        <w:tabs>
          <w:tab w:val="num" w:pos="1440"/>
        </w:tabs>
        <w:ind w:left="1440" w:hanging="360"/>
      </w:pPr>
      <w:rPr>
        <w:rFonts w:ascii="Arial" w:hAnsi="Arial" w:hint="default"/>
      </w:rPr>
    </w:lvl>
    <w:lvl w:ilvl="2" w:tplc="3550AC14" w:tentative="1">
      <w:start w:val="1"/>
      <w:numFmt w:val="bullet"/>
      <w:lvlText w:val="•"/>
      <w:lvlJc w:val="left"/>
      <w:pPr>
        <w:tabs>
          <w:tab w:val="num" w:pos="2160"/>
        </w:tabs>
        <w:ind w:left="2160" w:hanging="360"/>
      </w:pPr>
      <w:rPr>
        <w:rFonts w:ascii="Arial" w:hAnsi="Arial" w:hint="default"/>
      </w:rPr>
    </w:lvl>
    <w:lvl w:ilvl="3" w:tplc="2C1CA98E" w:tentative="1">
      <w:start w:val="1"/>
      <w:numFmt w:val="bullet"/>
      <w:lvlText w:val="•"/>
      <w:lvlJc w:val="left"/>
      <w:pPr>
        <w:tabs>
          <w:tab w:val="num" w:pos="2880"/>
        </w:tabs>
        <w:ind w:left="2880" w:hanging="360"/>
      </w:pPr>
      <w:rPr>
        <w:rFonts w:ascii="Arial" w:hAnsi="Arial" w:hint="default"/>
      </w:rPr>
    </w:lvl>
    <w:lvl w:ilvl="4" w:tplc="5AE43BC4" w:tentative="1">
      <w:start w:val="1"/>
      <w:numFmt w:val="bullet"/>
      <w:lvlText w:val="•"/>
      <w:lvlJc w:val="left"/>
      <w:pPr>
        <w:tabs>
          <w:tab w:val="num" w:pos="3600"/>
        </w:tabs>
        <w:ind w:left="3600" w:hanging="360"/>
      </w:pPr>
      <w:rPr>
        <w:rFonts w:ascii="Arial" w:hAnsi="Arial" w:hint="default"/>
      </w:rPr>
    </w:lvl>
    <w:lvl w:ilvl="5" w:tplc="49C0BC28" w:tentative="1">
      <w:start w:val="1"/>
      <w:numFmt w:val="bullet"/>
      <w:lvlText w:val="•"/>
      <w:lvlJc w:val="left"/>
      <w:pPr>
        <w:tabs>
          <w:tab w:val="num" w:pos="4320"/>
        </w:tabs>
        <w:ind w:left="4320" w:hanging="360"/>
      </w:pPr>
      <w:rPr>
        <w:rFonts w:ascii="Arial" w:hAnsi="Arial" w:hint="default"/>
      </w:rPr>
    </w:lvl>
    <w:lvl w:ilvl="6" w:tplc="CFC07F9A" w:tentative="1">
      <w:start w:val="1"/>
      <w:numFmt w:val="bullet"/>
      <w:lvlText w:val="•"/>
      <w:lvlJc w:val="left"/>
      <w:pPr>
        <w:tabs>
          <w:tab w:val="num" w:pos="5040"/>
        </w:tabs>
        <w:ind w:left="5040" w:hanging="360"/>
      </w:pPr>
      <w:rPr>
        <w:rFonts w:ascii="Arial" w:hAnsi="Arial" w:hint="default"/>
      </w:rPr>
    </w:lvl>
    <w:lvl w:ilvl="7" w:tplc="94B099FA" w:tentative="1">
      <w:start w:val="1"/>
      <w:numFmt w:val="bullet"/>
      <w:lvlText w:val="•"/>
      <w:lvlJc w:val="left"/>
      <w:pPr>
        <w:tabs>
          <w:tab w:val="num" w:pos="5760"/>
        </w:tabs>
        <w:ind w:left="5760" w:hanging="360"/>
      </w:pPr>
      <w:rPr>
        <w:rFonts w:ascii="Arial" w:hAnsi="Arial" w:hint="default"/>
      </w:rPr>
    </w:lvl>
    <w:lvl w:ilvl="8" w:tplc="964091F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8C84B43"/>
    <w:multiLevelType w:val="hybridMultilevel"/>
    <w:tmpl w:val="D55A6E02"/>
    <w:lvl w:ilvl="0" w:tplc="8DA0C92A">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B57DF"/>
    <w:multiLevelType w:val="hybridMultilevel"/>
    <w:tmpl w:val="7E88B32A"/>
    <w:lvl w:ilvl="0" w:tplc="CD0863C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A96B40"/>
    <w:multiLevelType w:val="hybridMultilevel"/>
    <w:tmpl w:val="8D58E074"/>
    <w:lvl w:ilvl="0" w:tplc="CD0863C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9519EC"/>
    <w:multiLevelType w:val="hybridMultilevel"/>
    <w:tmpl w:val="D422CDE8"/>
    <w:lvl w:ilvl="0" w:tplc="E372507A">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0928DF"/>
    <w:multiLevelType w:val="hybridMultilevel"/>
    <w:tmpl w:val="884C5BAA"/>
    <w:lvl w:ilvl="0" w:tplc="CDD85E3E">
      <w:start w:val="1"/>
      <w:numFmt w:val="decimal"/>
      <w:lvlText w:val="%1."/>
      <w:lvlJc w:val="left"/>
      <w:pPr>
        <w:tabs>
          <w:tab w:val="num" w:pos="720"/>
        </w:tabs>
        <w:ind w:left="720" w:hanging="360"/>
      </w:pPr>
    </w:lvl>
    <w:lvl w:ilvl="1" w:tplc="01FC9466" w:tentative="1">
      <w:start w:val="1"/>
      <w:numFmt w:val="decimal"/>
      <w:lvlText w:val="%2."/>
      <w:lvlJc w:val="left"/>
      <w:pPr>
        <w:tabs>
          <w:tab w:val="num" w:pos="1440"/>
        </w:tabs>
        <w:ind w:left="1440" w:hanging="360"/>
      </w:pPr>
    </w:lvl>
    <w:lvl w:ilvl="2" w:tplc="B13273FC" w:tentative="1">
      <w:start w:val="1"/>
      <w:numFmt w:val="decimal"/>
      <w:lvlText w:val="%3."/>
      <w:lvlJc w:val="left"/>
      <w:pPr>
        <w:tabs>
          <w:tab w:val="num" w:pos="2160"/>
        </w:tabs>
        <w:ind w:left="2160" w:hanging="360"/>
      </w:pPr>
    </w:lvl>
    <w:lvl w:ilvl="3" w:tplc="1B6665A4" w:tentative="1">
      <w:start w:val="1"/>
      <w:numFmt w:val="decimal"/>
      <w:lvlText w:val="%4."/>
      <w:lvlJc w:val="left"/>
      <w:pPr>
        <w:tabs>
          <w:tab w:val="num" w:pos="2880"/>
        </w:tabs>
        <w:ind w:left="2880" w:hanging="360"/>
      </w:pPr>
    </w:lvl>
    <w:lvl w:ilvl="4" w:tplc="B7E42082" w:tentative="1">
      <w:start w:val="1"/>
      <w:numFmt w:val="decimal"/>
      <w:lvlText w:val="%5."/>
      <w:lvlJc w:val="left"/>
      <w:pPr>
        <w:tabs>
          <w:tab w:val="num" w:pos="3600"/>
        </w:tabs>
        <w:ind w:left="3600" w:hanging="360"/>
      </w:pPr>
    </w:lvl>
    <w:lvl w:ilvl="5" w:tplc="795C2856" w:tentative="1">
      <w:start w:val="1"/>
      <w:numFmt w:val="decimal"/>
      <w:lvlText w:val="%6."/>
      <w:lvlJc w:val="left"/>
      <w:pPr>
        <w:tabs>
          <w:tab w:val="num" w:pos="4320"/>
        </w:tabs>
        <w:ind w:left="4320" w:hanging="360"/>
      </w:pPr>
    </w:lvl>
    <w:lvl w:ilvl="6" w:tplc="E06C09D6" w:tentative="1">
      <w:start w:val="1"/>
      <w:numFmt w:val="decimal"/>
      <w:lvlText w:val="%7."/>
      <w:lvlJc w:val="left"/>
      <w:pPr>
        <w:tabs>
          <w:tab w:val="num" w:pos="5040"/>
        </w:tabs>
        <w:ind w:left="5040" w:hanging="360"/>
      </w:pPr>
    </w:lvl>
    <w:lvl w:ilvl="7" w:tplc="B404A32C" w:tentative="1">
      <w:start w:val="1"/>
      <w:numFmt w:val="decimal"/>
      <w:lvlText w:val="%8."/>
      <w:lvlJc w:val="left"/>
      <w:pPr>
        <w:tabs>
          <w:tab w:val="num" w:pos="5760"/>
        </w:tabs>
        <w:ind w:left="5760" w:hanging="360"/>
      </w:pPr>
    </w:lvl>
    <w:lvl w:ilvl="8" w:tplc="3BAA4288" w:tentative="1">
      <w:start w:val="1"/>
      <w:numFmt w:val="decimal"/>
      <w:lvlText w:val="%9."/>
      <w:lvlJc w:val="left"/>
      <w:pPr>
        <w:tabs>
          <w:tab w:val="num" w:pos="6480"/>
        </w:tabs>
        <w:ind w:left="6480" w:hanging="360"/>
      </w:pPr>
    </w:lvl>
  </w:abstractNum>
  <w:abstractNum w:abstractNumId="12" w15:restartNumberingAfterBreak="0">
    <w:nsid w:val="7B3F6FB0"/>
    <w:multiLevelType w:val="hybridMultilevel"/>
    <w:tmpl w:val="5FA49770"/>
    <w:lvl w:ilvl="0" w:tplc="3F2C09EC">
      <w:start w:val="1"/>
      <w:numFmt w:val="bullet"/>
      <w:lvlText w:val="•"/>
      <w:lvlJc w:val="left"/>
      <w:pPr>
        <w:tabs>
          <w:tab w:val="num" w:pos="720"/>
        </w:tabs>
        <w:ind w:left="720" w:hanging="360"/>
      </w:pPr>
      <w:rPr>
        <w:rFonts w:ascii="Symbol" w:hAnsi="Symbol" w:hint="default"/>
      </w:rPr>
    </w:lvl>
    <w:lvl w:ilvl="1" w:tplc="BE58E5BA" w:tentative="1">
      <w:start w:val="1"/>
      <w:numFmt w:val="bullet"/>
      <w:lvlText w:val="•"/>
      <w:lvlJc w:val="left"/>
      <w:pPr>
        <w:tabs>
          <w:tab w:val="num" w:pos="1440"/>
        </w:tabs>
        <w:ind w:left="1440" w:hanging="360"/>
      </w:pPr>
      <w:rPr>
        <w:rFonts w:ascii="Arial" w:hAnsi="Arial" w:hint="default"/>
      </w:rPr>
    </w:lvl>
    <w:lvl w:ilvl="2" w:tplc="D8061BFE" w:tentative="1">
      <w:start w:val="1"/>
      <w:numFmt w:val="bullet"/>
      <w:lvlText w:val="•"/>
      <w:lvlJc w:val="left"/>
      <w:pPr>
        <w:tabs>
          <w:tab w:val="num" w:pos="2160"/>
        </w:tabs>
        <w:ind w:left="2160" w:hanging="360"/>
      </w:pPr>
      <w:rPr>
        <w:rFonts w:ascii="Arial" w:hAnsi="Arial" w:hint="default"/>
      </w:rPr>
    </w:lvl>
    <w:lvl w:ilvl="3" w:tplc="22380C32" w:tentative="1">
      <w:start w:val="1"/>
      <w:numFmt w:val="bullet"/>
      <w:lvlText w:val="•"/>
      <w:lvlJc w:val="left"/>
      <w:pPr>
        <w:tabs>
          <w:tab w:val="num" w:pos="2880"/>
        </w:tabs>
        <w:ind w:left="2880" w:hanging="360"/>
      </w:pPr>
      <w:rPr>
        <w:rFonts w:ascii="Arial" w:hAnsi="Arial" w:hint="default"/>
      </w:rPr>
    </w:lvl>
    <w:lvl w:ilvl="4" w:tplc="26B08726" w:tentative="1">
      <w:start w:val="1"/>
      <w:numFmt w:val="bullet"/>
      <w:lvlText w:val="•"/>
      <w:lvlJc w:val="left"/>
      <w:pPr>
        <w:tabs>
          <w:tab w:val="num" w:pos="3600"/>
        </w:tabs>
        <w:ind w:left="3600" w:hanging="360"/>
      </w:pPr>
      <w:rPr>
        <w:rFonts w:ascii="Arial" w:hAnsi="Arial" w:hint="default"/>
      </w:rPr>
    </w:lvl>
    <w:lvl w:ilvl="5" w:tplc="29DEA324" w:tentative="1">
      <w:start w:val="1"/>
      <w:numFmt w:val="bullet"/>
      <w:lvlText w:val="•"/>
      <w:lvlJc w:val="left"/>
      <w:pPr>
        <w:tabs>
          <w:tab w:val="num" w:pos="4320"/>
        </w:tabs>
        <w:ind w:left="4320" w:hanging="360"/>
      </w:pPr>
      <w:rPr>
        <w:rFonts w:ascii="Arial" w:hAnsi="Arial" w:hint="default"/>
      </w:rPr>
    </w:lvl>
    <w:lvl w:ilvl="6" w:tplc="1C94ACE8" w:tentative="1">
      <w:start w:val="1"/>
      <w:numFmt w:val="bullet"/>
      <w:lvlText w:val="•"/>
      <w:lvlJc w:val="left"/>
      <w:pPr>
        <w:tabs>
          <w:tab w:val="num" w:pos="5040"/>
        </w:tabs>
        <w:ind w:left="5040" w:hanging="360"/>
      </w:pPr>
      <w:rPr>
        <w:rFonts w:ascii="Arial" w:hAnsi="Arial" w:hint="default"/>
      </w:rPr>
    </w:lvl>
    <w:lvl w:ilvl="7" w:tplc="DA9405D0" w:tentative="1">
      <w:start w:val="1"/>
      <w:numFmt w:val="bullet"/>
      <w:lvlText w:val="•"/>
      <w:lvlJc w:val="left"/>
      <w:pPr>
        <w:tabs>
          <w:tab w:val="num" w:pos="5760"/>
        </w:tabs>
        <w:ind w:left="5760" w:hanging="360"/>
      </w:pPr>
      <w:rPr>
        <w:rFonts w:ascii="Arial" w:hAnsi="Arial" w:hint="default"/>
      </w:rPr>
    </w:lvl>
    <w:lvl w:ilvl="8" w:tplc="7BE6871E" w:tentative="1">
      <w:start w:val="1"/>
      <w:numFmt w:val="bullet"/>
      <w:lvlText w:val="•"/>
      <w:lvlJc w:val="left"/>
      <w:pPr>
        <w:tabs>
          <w:tab w:val="num" w:pos="6480"/>
        </w:tabs>
        <w:ind w:left="6480" w:hanging="360"/>
      </w:pPr>
      <w:rPr>
        <w:rFonts w:ascii="Arial" w:hAnsi="Arial" w:hint="default"/>
      </w:rPr>
    </w:lvl>
  </w:abstractNum>
  <w:num w:numId="1" w16cid:durableId="1519075144">
    <w:abstractNumId w:val="3"/>
  </w:num>
  <w:num w:numId="2" w16cid:durableId="2046565243">
    <w:abstractNumId w:val="12"/>
  </w:num>
  <w:num w:numId="3" w16cid:durableId="1546942227">
    <w:abstractNumId w:val="11"/>
  </w:num>
  <w:num w:numId="4" w16cid:durableId="1474365571">
    <w:abstractNumId w:val="1"/>
  </w:num>
  <w:num w:numId="5" w16cid:durableId="331378297">
    <w:abstractNumId w:val="6"/>
  </w:num>
  <w:num w:numId="6" w16cid:durableId="13002752">
    <w:abstractNumId w:val="4"/>
  </w:num>
  <w:num w:numId="7" w16cid:durableId="1445885266">
    <w:abstractNumId w:val="2"/>
  </w:num>
  <w:num w:numId="8" w16cid:durableId="1120420759">
    <w:abstractNumId w:val="5"/>
  </w:num>
  <w:num w:numId="9" w16cid:durableId="1892620101">
    <w:abstractNumId w:val="8"/>
  </w:num>
  <w:num w:numId="10" w16cid:durableId="1597668940">
    <w:abstractNumId w:val="9"/>
  </w:num>
  <w:num w:numId="11" w16cid:durableId="45958728">
    <w:abstractNumId w:val="10"/>
  </w:num>
  <w:num w:numId="12" w16cid:durableId="619842151">
    <w:abstractNumId w:val="7"/>
  </w:num>
  <w:num w:numId="13" w16cid:durableId="937641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E0"/>
    <w:rsid w:val="000002B7"/>
    <w:rsid w:val="0002072B"/>
    <w:rsid w:val="00053EDE"/>
    <w:rsid w:val="00075123"/>
    <w:rsid w:val="000E1B80"/>
    <w:rsid w:val="000E5E85"/>
    <w:rsid w:val="00280EF7"/>
    <w:rsid w:val="00286489"/>
    <w:rsid w:val="002A4D26"/>
    <w:rsid w:val="002B246B"/>
    <w:rsid w:val="002D63CA"/>
    <w:rsid w:val="002F3852"/>
    <w:rsid w:val="003E7D9D"/>
    <w:rsid w:val="004130B2"/>
    <w:rsid w:val="00420D5F"/>
    <w:rsid w:val="004C5585"/>
    <w:rsid w:val="004E6CD2"/>
    <w:rsid w:val="00564839"/>
    <w:rsid w:val="00582DD9"/>
    <w:rsid w:val="006D3F10"/>
    <w:rsid w:val="00704DD9"/>
    <w:rsid w:val="007151A5"/>
    <w:rsid w:val="00773490"/>
    <w:rsid w:val="00860B1A"/>
    <w:rsid w:val="00867C22"/>
    <w:rsid w:val="0087661B"/>
    <w:rsid w:val="008848BE"/>
    <w:rsid w:val="008B3B59"/>
    <w:rsid w:val="008D04E4"/>
    <w:rsid w:val="00912400"/>
    <w:rsid w:val="009A0CC3"/>
    <w:rsid w:val="00A14165"/>
    <w:rsid w:val="00AD3F38"/>
    <w:rsid w:val="00B06E73"/>
    <w:rsid w:val="00B72B31"/>
    <w:rsid w:val="00BD1777"/>
    <w:rsid w:val="00C10CE0"/>
    <w:rsid w:val="00C230CD"/>
    <w:rsid w:val="00C84EA2"/>
    <w:rsid w:val="00CC0309"/>
    <w:rsid w:val="00CF5285"/>
    <w:rsid w:val="00DA2CA9"/>
    <w:rsid w:val="00E50C1F"/>
    <w:rsid w:val="00EC6355"/>
    <w:rsid w:val="00FA3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A9BFB"/>
  <w15:chartTrackingRefBased/>
  <w15:docId w15:val="{1829C7FF-80B5-4EFF-80BE-256A1A00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EF7"/>
  </w:style>
  <w:style w:type="paragraph" w:styleId="Heading1">
    <w:name w:val="heading 1"/>
    <w:basedOn w:val="Normal"/>
    <w:next w:val="Normal"/>
    <w:link w:val="Heading1Char"/>
    <w:uiPriority w:val="9"/>
    <w:qFormat/>
    <w:rsid w:val="00280EF7"/>
    <w:pPr>
      <w:keepNext/>
      <w:keepLines/>
      <w:spacing w:before="360" w:after="80"/>
      <w:outlineLvl w:val="0"/>
    </w:pPr>
    <w:rPr>
      <w:rFonts w:asciiTheme="majorHAnsi" w:eastAsiaTheme="majorEastAsia" w:hAnsiTheme="majorHAnsi" w:cstheme="majorBidi"/>
      <w:color w:val="2E74B5" w:themeColor="accent1" w:themeShade="BF"/>
      <w:sz w:val="36"/>
      <w:szCs w:val="40"/>
    </w:rPr>
  </w:style>
  <w:style w:type="paragraph" w:styleId="Heading2">
    <w:name w:val="heading 2"/>
    <w:basedOn w:val="Normal"/>
    <w:next w:val="Normal"/>
    <w:link w:val="Heading2Char"/>
    <w:uiPriority w:val="9"/>
    <w:unhideWhenUsed/>
    <w:qFormat/>
    <w:rsid w:val="00C10CE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10CE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10CE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10CE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10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EF7"/>
    <w:rPr>
      <w:rFonts w:asciiTheme="majorHAnsi" w:eastAsiaTheme="majorEastAsia" w:hAnsiTheme="majorHAnsi" w:cstheme="majorBidi"/>
      <w:color w:val="2E74B5" w:themeColor="accent1" w:themeShade="BF"/>
      <w:sz w:val="36"/>
      <w:szCs w:val="40"/>
    </w:rPr>
  </w:style>
  <w:style w:type="character" w:customStyle="1" w:styleId="Heading2Char">
    <w:name w:val="Heading 2 Char"/>
    <w:basedOn w:val="DefaultParagraphFont"/>
    <w:link w:val="Heading2"/>
    <w:uiPriority w:val="9"/>
    <w:rsid w:val="00C10C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10CE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10CE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10CE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10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CE0"/>
    <w:rPr>
      <w:rFonts w:eastAsiaTheme="majorEastAsia" w:cstheme="majorBidi"/>
      <w:color w:val="272727" w:themeColor="text1" w:themeTint="D8"/>
    </w:rPr>
  </w:style>
  <w:style w:type="paragraph" w:styleId="Title">
    <w:name w:val="Title"/>
    <w:basedOn w:val="Normal"/>
    <w:next w:val="Normal"/>
    <w:link w:val="TitleChar"/>
    <w:uiPriority w:val="10"/>
    <w:qFormat/>
    <w:rsid w:val="00C10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CE0"/>
    <w:pPr>
      <w:spacing w:before="160"/>
      <w:jc w:val="center"/>
    </w:pPr>
    <w:rPr>
      <w:i/>
      <w:iCs/>
      <w:color w:val="404040" w:themeColor="text1" w:themeTint="BF"/>
    </w:rPr>
  </w:style>
  <w:style w:type="character" w:customStyle="1" w:styleId="QuoteChar">
    <w:name w:val="Quote Char"/>
    <w:basedOn w:val="DefaultParagraphFont"/>
    <w:link w:val="Quote"/>
    <w:uiPriority w:val="29"/>
    <w:rsid w:val="00C10CE0"/>
    <w:rPr>
      <w:i/>
      <w:iCs/>
      <w:color w:val="404040" w:themeColor="text1" w:themeTint="BF"/>
    </w:rPr>
  </w:style>
  <w:style w:type="paragraph" w:styleId="ListParagraph">
    <w:name w:val="List Paragraph"/>
    <w:basedOn w:val="Normal"/>
    <w:uiPriority w:val="34"/>
    <w:qFormat/>
    <w:rsid w:val="00C10CE0"/>
    <w:pPr>
      <w:ind w:left="720"/>
      <w:contextualSpacing/>
    </w:pPr>
  </w:style>
  <w:style w:type="character" w:styleId="IntenseEmphasis">
    <w:name w:val="Intense Emphasis"/>
    <w:basedOn w:val="DefaultParagraphFont"/>
    <w:uiPriority w:val="21"/>
    <w:qFormat/>
    <w:rsid w:val="00C10CE0"/>
    <w:rPr>
      <w:i/>
      <w:iCs/>
      <w:color w:val="2E74B5" w:themeColor="accent1" w:themeShade="BF"/>
    </w:rPr>
  </w:style>
  <w:style w:type="paragraph" w:styleId="IntenseQuote">
    <w:name w:val="Intense Quote"/>
    <w:basedOn w:val="Normal"/>
    <w:next w:val="Normal"/>
    <w:link w:val="IntenseQuoteChar"/>
    <w:uiPriority w:val="30"/>
    <w:qFormat/>
    <w:rsid w:val="00C10CE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10CE0"/>
    <w:rPr>
      <w:i/>
      <w:iCs/>
      <w:color w:val="2E74B5" w:themeColor="accent1" w:themeShade="BF"/>
    </w:rPr>
  </w:style>
  <w:style w:type="character" w:styleId="IntenseReference">
    <w:name w:val="Intense Reference"/>
    <w:basedOn w:val="DefaultParagraphFont"/>
    <w:uiPriority w:val="32"/>
    <w:qFormat/>
    <w:rsid w:val="00C10CE0"/>
    <w:rPr>
      <w:b/>
      <w:bCs/>
      <w:smallCaps/>
      <w:color w:val="2E74B5" w:themeColor="accent1" w:themeShade="BF"/>
      <w:spacing w:val="5"/>
    </w:rPr>
  </w:style>
  <w:style w:type="paragraph" w:styleId="Header">
    <w:name w:val="header"/>
    <w:basedOn w:val="Normal"/>
    <w:link w:val="HeaderChar"/>
    <w:uiPriority w:val="99"/>
    <w:unhideWhenUsed/>
    <w:rsid w:val="00C10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CE0"/>
  </w:style>
  <w:style w:type="paragraph" w:styleId="Footer">
    <w:name w:val="footer"/>
    <w:basedOn w:val="Normal"/>
    <w:link w:val="FooterChar"/>
    <w:uiPriority w:val="99"/>
    <w:unhideWhenUsed/>
    <w:rsid w:val="00C10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CE0"/>
  </w:style>
  <w:style w:type="character" w:styleId="Hyperlink">
    <w:name w:val="Hyperlink"/>
    <w:basedOn w:val="DefaultParagraphFont"/>
    <w:uiPriority w:val="99"/>
    <w:unhideWhenUsed/>
    <w:rsid w:val="00CF5285"/>
    <w:rPr>
      <w:color w:val="0563C1" w:themeColor="hyperlink"/>
      <w:u w:val="single"/>
    </w:rPr>
  </w:style>
  <w:style w:type="character" w:styleId="UnresolvedMention">
    <w:name w:val="Unresolved Mention"/>
    <w:basedOn w:val="DefaultParagraphFont"/>
    <w:uiPriority w:val="99"/>
    <w:semiHidden/>
    <w:unhideWhenUsed/>
    <w:rsid w:val="00CF5285"/>
    <w:rPr>
      <w:color w:val="605E5C"/>
      <w:shd w:val="clear" w:color="auto" w:fill="E1DFDD"/>
    </w:rPr>
  </w:style>
  <w:style w:type="paragraph" w:styleId="Caption">
    <w:name w:val="caption"/>
    <w:basedOn w:val="Normal"/>
    <w:next w:val="Normal"/>
    <w:uiPriority w:val="35"/>
    <w:unhideWhenUsed/>
    <w:qFormat/>
    <w:rsid w:val="00280EF7"/>
    <w:pPr>
      <w:spacing w:after="200" w:line="240" w:lineRule="auto"/>
    </w:pPr>
    <w:rPr>
      <w:i/>
      <w:iCs/>
      <w:color w:val="44546A" w:themeColor="text2"/>
      <w:sz w:val="18"/>
      <w:szCs w:val="18"/>
    </w:rPr>
  </w:style>
  <w:style w:type="paragraph" w:styleId="NoSpacing">
    <w:name w:val="No Spacing"/>
    <w:uiPriority w:val="1"/>
    <w:qFormat/>
    <w:rsid w:val="00280E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y-madison-wi-cleardoc.cleargov.com/22274/853425/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atateam@cityofmadis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ty-madison-wi-cleardoc.cleargov.com/22274/853425/d" TargetMode="External"/><Relationship Id="rId5" Type="http://schemas.openxmlformats.org/officeDocument/2006/relationships/footnotes" Target="footnotes.xml"/><Relationship Id="rId10" Type="http://schemas.openxmlformats.org/officeDocument/2006/relationships/hyperlink" Target="https://city-madison-wi-cleardoc.cleargov.com/22274/853425/d" TargetMode="External"/><Relationship Id="rId4" Type="http://schemas.openxmlformats.org/officeDocument/2006/relationships/webSettings" Target="webSettings.xml"/><Relationship Id="rId9" Type="http://schemas.openxmlformats.org/officeDocument/2006/relationships/hyperlink" Target="https://city-madison-wi-cleardoc.cleargov.com/22274/853425/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951</Words>
  <Characters>5421</Characters>
  <Application>Microsoft Office Word</Application>
  <DocSecurity>8</DocSecurity>
  <Lines>45</Lines>
  <Paragraphs>12</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Operating Budget Cost to Continue (C2C)</vt:lpstr>
      <vt:lpstr>C2C Timeline for 2027 Budget (dates in 2026)</vt:lpstr>
      <vt:lpstr>Criteria for C2C</vt:lpstr>
      <vt:lpstr>How to Complete the C2C form</vt:lpstr>
      <vt:lpstr>Tips for Completing C2C</vt:lpstr>
      <vt:lpstr>    DO</vt:lpstr>
      <vt:lpstr>    DON’T</vt:lpstr>
      <vt:lpstr>Future Issues: Results Madison and Long-Range Planning</vt:lpstr>
      <vt:lpstr>    Results Madison Indicators</vt:lpstr>
      <vt:lpstr>    Long Range Planning</vt:lpstr>
    </vt:vector>
  </TitlesOfParts>
  <Company>City of Madison, WI</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 Christine E</dc:creator>
  <cp:keywords/>
  <dc:description/>
  <cp:lastModifiedBy>Sass, Britni</cp:lastModifiedBy>
  <cp:revision>2</cp:revision>
  <dcterms:created xsi:type="dcterms:W3CDTF">2026-03-30T16:57:00Z</dcterms:created>
  <dcterms:modified xsi:type="dcterms:W3CDTF">2026-03-30T16:57:00Z</dcterms:modified>
</cp:coreProperties>
</file>