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66674" w14:textId="76D1DB0F" w:rsidR="002D5C9C" w:rsidRDefault="002D5C9C" w:rsidP="008455AA">
      <w:pPr>
        <w:spacing w:after="0"/>
      </w:pPr>
      <w:bookmarkStart w:id="0" w:name="_GoBack"/>
      <w:bookmarkEnd w:id="0"/>
    </w:p>
    <w:p w14:paraId="6645DB1D" w14:textId="1F211AD9" w:rsidR="0027346C" w:rsidRDefault="00B63B40" w:rsidP="00BC4F55">
      <w:r>
        <w:t xml:space="preserve">This document is intended to serve as a guide </w:t>
      </w:r>
      <w:r w:rsidR="00003510">
        <w:t>for</w:t>
      </w:r>
      <w:r>
        <w:t xml:space="preserve"> h</w:t>
      </w:r>
      <w:r w:rsidR="0012321F">
        <w:t xml:space="preserve">aving conversations about </w:t>
      </w:r>
      <w:r w:rsidR="006D67FD">
        <w:t>evolving</w:t>
      </w:r>
      <w:r w:rsidR="0012321F">
        <w:t xml:space="preserve"> </w:t>
      </w:r>
      <w:r w:rsidR="00B06570">
        <w:t xml:space="preserve">work </w:t>
      </w:r>
      <w:r w:rsidR="006D67FD">
        <w:t xml:space="preserve">culture </w:t>
      </w:r>
      <w:r w:rsidR="006B273C">
        <w:t>across the organization</w:t>
      </w:r>
      <w:r w:rsidR="0012321F">
        <w:t>.</w:t>
      </w:r>
      <w:r>
        <w:t xml:space="preserve"> </w:t>
      </w:r>
      <w:r w:rsidR="00D65CCE">
        <w:t>It can be used by supervisors</w:t>
      </w:r>
      <w:r w:rsidR="006B273C">
        <w:t xml:space="preserve"> </w:t>
      </w:r>
      <w:r w:rsidR="009D7FAE">
        <w:t xml:space="preserve">in 1:1s and </w:t>
      </w:r>
      <w:r w:rsidR="006025B8">
        <w:t xml:space="preserve">with teams </w:t>
      </w:r>
      <w:r w:rsidR="006B273C">
        <w:t>and</w:t>
      </w:r>
      <w:r w:rsidR="006025B8">
        <w:t xml:space="preserve"> among</w:t>
      </w:r>
      <w:r w:rsidR="006B273C">
        <w:t xml:space="preserve"> peers to begin dialogue on how we want to be together as we provide public services on behalf of the City of Madison</w:t>
      </w:r>
      <w:r w:rsidR="00D65CCE">
        <w:t xml:space="preserve">. </w:t>
      </w:r>
    </w:p>
    <w:p w14:paraId="20F3E7E4" w14:textId="77777777" w:rsidR="0027346C" w:rsidRPr="0027346C" w:rsidRDefault="0027346C" w:rsidP="00BC4F55">
      <w:pPr>
        <w:rPr>
          <w:sz w:val="2"/>
        </w:rPr>
      </w:pPr>
    </w:p>
    <w:tbl>
      <w:tblPr>
        <w:tblStyle w:val="TableGrid"/>
        <w:tblW w:w="0" w:type="auto"/>
        <w:tblLook w:val="04A0" w:firstRow="1" w:lastRow="0" w:firstColumn="1" w:lastColumn="0" w:noHBand="0" w:noVBand="1"/>
      </w:tblPr>
      <w:tblGrid>
        <w:gridCol w:w="4675"/>
        <w:gridCol w:w="4675"/>
      </w:tblGrid>
      <w:tr w:rsidR="0012321F" w14:paraId="6B5C0AB2" w14:textId="77777777" w:rsidTr="0012321F">
        <w:tc>
          <w:tcPr>
            <w:tcW w:w="4675" w:type="dxa"/>
            <w:shd w:val="clear" w:color="auto" w:fill="D9D9D9" w:themeFill="background1" w:themeFillShade="D9"/>
          </w:tcPr>
          <w:p w14:paraId="4813CF13" w14:textId="77777777" w:rsidR="0012321F" w:rsidRPr="0012321F" w:rsidRDefault="0012321F" w:rsidP="006D67FD">
            <w:pPr>
              <w:jc w:val="center"/>
              <w:rPr>
                <w:b/>
              </w:rPr>
            </w:pPr>
            <w:r w:rsidRPr="0012321F">
              <w:rPr>
                <w:b/>
              </w:rPr>
              <w:t xml:space="preserve">What </w:t>
            </w:r>
            <w:r w:rsidR="006D67FD">
              <w:rPr>
                <w:b/>
              </w:rPr>
              <w:t>this discussion guide</w:t>
            </w:r>
            <w:r w:rsidRPr="0012321F">
              <w:rPr>
                <w:b/>
              </w:rPr>
              <w:t xml:space="preserve"> is</w:t>
            </w:r>
          </w:p>
        </w:tc>
        <w:tc>
          <w:tcPr>
            <w:tcW w:w="4675" w:type="dxa"/>
            <w:shd w:val="clear" w:color="auto" w:fill="D9D9D9" w:themeFill="background1" w:themeFillShade="D9"/>
          </w:tcPr>
          <w:p w14:paraId="3AFBDD0D" w14:textId="77777777" w:rsidR="0012321F" w:rsidRPr="0012321F" w:rsidRDefault="0012321F" w:rsidP="006D67FD">
            <w:pPr>
              <w:jc w:val="center"/>
              <w:rPr>
                <w:b/>
              </w:rPr>
            </w:pPr>
            <w:r w:rsidRPr="0012321F">
              <w:rPr>
                <w:b/>
              </w:rPr>
              <w:t xml:space="preserve">What </w:t>
            </w:r>
            <w:r w:rsidR="006D67FD">
              <w:rPr>
                <w:b/>
              </w:rPr>
              <w:t>this discussion guide</w:t>
            </w:r>
            <w:r w:rsidRPr="0012321F">
              <w:rPr>
                <w:b/>
              </w:rPr>
              <w:t xml:space="preserve"> isn</w:t>
            </w:r>
            <w:r>
              <w:rPr>
                <w:b/>
              </w:rPr>
              <w:t>’</w:t>
            </w:r>
            <w:r w:rsidRPr="0012321F">
              <w:rPr>
                <w:b/>
              </w:rPr>
              <w:t>t</w:t>
            </w:r>
          </w:p>
        </w:tc>
      </w:tr>
      <w:tr w:rsidR="0012321F" w14:paraId="074B99E3" w14:textId="77777777" w:rsidTr="0012321F">
        <w:tc>
          <w:tcPr>
            <w:tcW w:w="4675" w:type="dxa"/>
          </w:tcPr>
          <w:p w14:paraId="451339BD" w14:textId="713CCBC4" w:rsidR="0012321F" w:rsidRDefault="00F3701D" w:rsidP="00B07456">
            <w:r>
              <w:t xml:space="preserve">A conversation guide for </w:t>
            </w:r>
            <w:r w:rsidR="00B07456">
              <w:t>work</w:t>
            </w:r>
            <w:r>
              <w:t xml:space="preserve"> culture to be used within teams and among peers. </w:t>
            </w:r>
          </w:p>
        </w:tc>
        <w:tc>
          <w:tcPr>
            <w:tcW w:w="4675" w:type="dxa"/>
          </w:tcPr>
          <w:p w14:paraId="0D9AD0DE" w14:textId="1FE82C73" w:rsidR="0012321F" w:rsidRDefault="00F3701D" w:rsidP="00B07456">
            <w:r>
              <w:t xml:space="preserve">An answer to what TeamCity </w:t>
            </w:r>
            <w:r w:rsidR="00B07456">
              <w:t>work</w:t>
            </w:r>
            <w:r>
              <w:t xml:space="preserve"> culture looks like.</w:t>
            </w:r>
          </w:p>
        </w:tc>
      </w:tr>
      <w:tr w:rsidR="0012321F" w14:paraId="3D06246E" w14:textId="77777777" w:rsidTr="0012321F">
        <w:tc>
          <w:tcPr>
            <w:tcW w:w="4675" w:type="dxa"/>
          </w:tcPr>
          <w:p w14:paraId="7A5B46A5" w14:textId="39EF3971" w:rsidR="0012321F" w:rsidRDefault="00F3701D" w:rsidP="00BC4F55">
            <w:r>
              <w:t>A means to envisioning a future state those involved</w:t>
            </w:r>
            <w:r w:rsidR="00413A02">
              <w:t xml:space="preserve"> in the conversation seek to </w:t>
            </w:r>
            <w:r>
              <w:t>create.</w:t>
            </w:r>
          </w:p>
        </w:tc>
        <w:tc>
          <w:tcPr>
            <w:tcW w:w="4675" w:type="dxa"/>
          </w:tcPr>
          <w:p w14:paraId="1AB21617" w14:textId="3E4DCD8A" w:rsidR="0012321F" w:rsidRDefault="001916EE" w:rsidP="00BC4F55">
            <w:r>
              <w:t>How we hold</w:t>
            </w:r>
            <w:r w:rsidR="00F3701D">
              <w:t xml:space="preserve"> ourselves accountable to achieving the future state. </w:t>
            </w:r>
          </w:p>
        </w:tc>
      </w:tr>
      <w:tr w:rsidR="006F14DF" w14:paraId="0EEF8F52" w14:textId="77777777" w:rsidTr="0012321F">
        <w:tc>
          <w:tcPr>
            <w:tcW w:w="4675" w:type="dxa"/>
          </w:tcPr>
          <w:p w14:paraId="2CEF7953" w14:textId="32F7F9EB" w:rsidR="006F14DF" w:rsidRDefault="006F14DF" w:rsidP="006F14DF">
            <w:r>
              <w:t>A tool for staff across the entire organization.</w:t>
            </w:r>
          </w:p>
        </w:tc>
        <w:tc>
          <w:tcPr>
            <w:tcW w:w="4675" w:type="dxa"/>
          </w:tcPr>
          <w:p w14:paraId="7A0E3AB8" w14:textId="3509C820" w:rsidR="006F14DF" w:rsidRDefault="006F14DF" w:rsidP="00BC4F55">
            <w:r>
              <w:t xml:space="preserve">A tool for only </w:t>
            </w:r>
            <w:r w:rsidR="003A73CF">
              <w:t>“</w:t>
            </w:r>
            <w:r>
              <w:t>good</w:t>
            </w:r>
            <w:r w:rsidR="003A73CF">
              <w:t>”</w:t>
            </w:r>
            <w:r>
              <w:t xml:space="preserve"> managers to use with staff.</w:t>
            </w:r>
          </w:p>
        </w:tc>
      </w:tr>
      <w:tr w:rsidR="003A73CF" w14:paraId="6BCA4EFB" w14:textId="77777777" w:rsidTr="0012321F">
        <w:tc>
          <w:tcPr>
            <w:tcW w:w="4675" w:type="dxa"/>
          </w:tcPr>
          <w:p w14:paraId="691DE98B" w14:textId="668C1E12" w:rsidR="003A73CF" w:rsidRDefault="003A73CF" w:rsidP="006F14DF">
            <w:r>
              <w:t>A means to creating supportive staff culture.</w:t>
            </w:r>
          </w:p>
        </w:tc>
        <w:tc>
          <w:tcPr>
            <w:tcW w:w="4675" w:type="dxa"/>
          </w:tcPr>
          <w:p w14:paraId="3B955AD4" w14:textId="22B23BE6" w:rsidR="003A73CF" w:rsidRDefault="003A73CF" w:rsidP="003A73CF">
            <w:r>
              <w:t xml:space="preserve">A way to use new norms against each other. </w:t>
            </w:r>
          </w:p>
        </w:tc>
      </w:tr>
    </w:tbl>
    <w:p w14:paraId="2FB07304" w14:textId="77777777" w:rsidR="006025B8" w:rsidRPr="0027346C" w:rsidRDefault="006025B8" w:rsidP="006025B8">
      <w:pPr>
        <w:spacing w:after="0"/>
        <w:rPr>
          <w:sz w:val="28"/>
        </w:rPr>
      </w:pPr>
    </w:p>
    <w:p w14:paraId="1F393F3D" w14:textId="06720855" w:rsidR="007830A6" w:rsidRDefault="007830A6" w:rsidP="00BC4F55">
      <w:r w:rsidRPr="007830A6">
        <w:rPr>
          <w:rStyle w:val="Heading3Char"/>
        </w:rPr>
        <w:t xml:space="preserve">What is </w:t>
      </w:r>
      <w:r w:rsidR="00B07456">
        <w:rPr>
          <w:rStyle w:val="Heading3Char"/>
        </w:rPr>
        <w:t>Work</w:t>
      </w:r>
      <w:r w:rsidRPr="007830A6">
        <w:rPr>
          <w:rStyle w:val="Heading3Char"/>
        </w:rPr>
        <w:t xml:space="preserve"> Culture?</w:t>
      </w:r>
      <w:r>
        <w:rPr>
          <w:rFonts w:cstheme="minorHAnsi"/>
          <w:color w:val="404040"/>
          <w:szCs w:val="27"/>
          <w:shd w:val="clear" w:color="auto" w:fill="FFFFFF"/>
        </w:rPr>
        <w:t xml:space="preserve"> </w:t>
      </w:r>
      <w:r w:rsidR="00B07456">
        <w:rPr>
          <w:rFonts w:cstheme="minorHAnsi"/>
          <w:color w:val="404040"/>
          <w:szCs w:val="27"/>
          <w:shd w:val="clear" w:color="auto" w:fill="FFFFFF"/>
        </w:rPr>
        <w:t>Work</w:t>
      </w:r>
      <w:r w:rsidRPr="007830A6">
        <w:rPr>
          <w:rFonts w:cstheme="minorHAnsi"/>
          <w:color w:val="404040"/>
          <w:szCs w:val="27"/>
          <w:shd w:val="clear" w:color="auto" w:fill="FFFFFF"/>
        </w:rPr>
        <w:t xml:space="preserve"> culture is the set of </w:t>
      </w:r>
      <w:r w:rsidR="00AF40DA">
        <w:rPr>
          <w:rFonts w:cstheme="minorHAnsi"/>
          <w:color w:val="404040"/>
          <w:szCs w:val="27"/>
          <w:shd w:val="clear" w:color="auto" w:fill="FFFFFF"/>
        </w:rPr>
        <w:t xml:space="preserve">attitudes, </w:t>
      </w:r>
      <w:r w:rsidRPr="007830A6">
        <w:rPr>
          <w:rFonts w:cstheme="minorHAnsi"/>
          <w:color w:val="404040"/>
          <w:szCs w:val="27"/>
          <w:shd w:val="clear" w:color="auto" w:fill="FFFFFF"/>
        </w:rPr>
        <w:t>values, expectations, and practices that guide and inform the actions of team members.</w:t>
      </w:r>
      <w:r>
        <w:t xml:space="preserve"> </w:t>
      </w:r>
    </w:p>
    <w:p w14:paraId="723BD861" w14:textId="4066FF36" w:rsidR="009D7FAE" w:rsidRDefault="00B63B40" w:rsidP="00BC4F55">
      <w:r w:rsidRPr="006025B8">
        <w:rPr>
          <w:rStyle w:val="Heading3Char"/>
        </w:rPr>
        <w:t xml:space="preserve">Why are we </w:t>
      </w:r>
      <w:r w:rsidR="00F94E4C">
        <w:rPr>
          <w:rStyle w:val="Heading3Char"/>
        </w:rPr>
        <w:t>issuing</w:t>
      </w:r>
      <w:r w:rsidRPr="006025B8">
        <w:rPr>
          <w:rStyle w:val="Heading3Char"/>
        </w:rPr>
        <w:t xml:space="preserve"> this</w:t>
      </w:r>
      <w:r w:rsidR="00F94E4C">
        <w:rPr>
          <w:rStyle w:val="Heading3Char"/>
        </w:rPr>
        <w:t xml:space="preserve"> guide</w:t>
      </w:r>
      <w:r w:rsidRPr="006025B8">
        <w:rPr>
          <w:rStyle w:val="Heading3Char"/>
        </w:rPr>
        <w:t>?</w:t>
      </w:r>
      <w:r>
        <w:t xml:space="preserve"> </w:t>
      </w:r>
      <w:r w:rsidR="009D7FAE" w:rsidRPr="009D7FAE">
        <w:rPr>
          <w:rFonts w:cstheme="minorHAnsi"/>
        </w:rPr>
        <w:t>An org</w:t>
      </w:r>
      <w:r w:rsidR="009D7FAE">
        <w:rPr>
          <w:rFonts w:cstheme="minorHAnsi"/>
        </w:rPr>
        <w:t xml:space="preserve">anization's </w:t>
      </w:r>
      <w:r w:rsidR="00B07456">
        <w:rPr>
          <w:rFonts w:cstheme="minorHAnsi"/>
        </w:rPr>
        <w:t xml:space="preserve">work </w:t>
      </w:r>
      <w:r w:rsidR="009D7FAE">
        <w:rPr>
          <w:rFonts w:cstheme="minorHAnsi"/>
        </w:rPr>
        <w:t>culture defines acceptable</w:t>
      </w:r>
      <w:r w:rsidR="009D7FAE" w:rsidRPr="009D7FAE">
        <w:rPr>
          <w:rFonts w:cstheme="minorHAnsi"/>
        </w:rPr>
        <w:t xml:space="preserve"> way</w:t>
      </w:r>
      <w:r w:rsidR="009D7FAE">
        <w:rPr>
          <w:rFonts w:cstheme="minorHAnsi"/>
        </w:rPr>
        <w:t>s</w:t>
      </w:r>
      <w:r w:rsidR="009D7FAE" w:rsidRPr="009D7FAE">
        <w:rPr>
          <w:rFonts w:cstheme="minorHAnsi"/>
        </w:rPr>
        <w:t xml:space="preserve"> to behave within the organization.</w:t>
      </w:r>
      <w:r w:rsidR="009D7FAE" w:rsidRPr="009D7FAE">
        <w:t> </w:t>
      </w:r>
      <w:r w:rsidR="00240FEB">
        <w:t>With lessons learned in the last year</w:t>
      </w:r>
      <w:r w:rsidR="00AF40DA">
        <w:t xml:space="preserve"> of continuous change</w:t>
      </w:r>
      <w:r w:rsidR="0027346C">
        <w:t xml:space="preserve">, we have an opportunity to </w:t>
      </w:r>
      <w:r w:rsidR="00621750">
        <w:t>redefine</w:t>
      </w:r>
      <w:r w:rsidR="00E0676B">
        <w:t xml:space="preserve"> </w:t>
      </w:r>
      <w:r w:rsidR="009D7FAE">
        <w:t xml:space="preserve">our </w:t>
      </w:r>
      <w:r w:rsidR="00B07456">
        <w:t>work</w:t>
      </w:r>
      <w:r w:rsidR="009D7FAE">
        <w:t xml:space="preserve"> culture</w:t>
      </w:r>
      <w:r w:rsidR="0027346C">
        <w:t xml:space="preserve"> to support staff in </w:t>
      </w:r>
      <w:r w:rsidR="00240FEB">
        <w:t xml:space="preserve">the </w:t>
      </w:r>
      <w:r w:rsidR="0027346C">
        <w:t>future</w:t>
      </w:r>
      <w:r>
        <w:t xml:space="preserve">. </w:t>
      </w:r>
      <w:r w:rsidR="0027346C" w:rsidRPr="009D7FAE">
        <w:t xml:space="preserve">We often make assumptions about these things. </w:t>
      </w:r>
      <w:r w:rsidR="00621750">
        <w:t xml:space="preserve">This is our opportunity to explicitly define, document, and hold ourselves accountable to the </w:t>
      </w:r>
      <w:r w:rsidR="00B07456">
        <w:t>work</w:t>
      </w:r>
      <w:r w:rsidR="00621750">
        <w:t xml:space="preserve"> culture we </w:t>
      </w:r>
      <w:r w:rsidR="00F94E4C">
        <w:t>seek</w:t>
      </w:r>
      <w:r w:rsidR="00240FEB">
        <w:t xml:space="preserve"> to </w:t>
      </w:r>
      <w:r w:rsidR="00621750">
        <w:t xml:space="preserve">create. </w:t>
      </w:r>
      <w:r w:rsidR="00E31706" w:rsidRPr="009D7FAE">
        <w:t xml:space="preserve">The consequences of not doing </w:t>
      </w:r>
      <w:r w:rsidR="00621750">
        <w:t>so may lead to</w:t>
      </w:r>
      <w:r w:rsidR="00003510">
        <w:t xml:space="preserve"> lowered morale,</w:t>
      </w:r>
      <w:r w:rsidR="00621750">
        <w:t xml:space="preserve"> staff burnout, </w:t>
      </w:r>
      <w:r w:rsidR="00E0676B">
        <w:t xml:space="preserve">issues with </w:t>
      </w:r>
      <w:r w:rsidR="00621750">
        <w:t xml:space="preserve">staff </w:t>
      </w:r>
      <w:r w:rsidR="00E0676B">
        <w:t>retention on interdisciplinary teams</w:t>
      </w:r>
      <w:r w:rsidR="00621750">
        <w:t>,</w:t>
      </w:r>
      <w:r w:rsidR="00E0676B">
        <w:t xml:space="preserve"> and ultimate turnover </w:t>
      </w:r>
      <w:r w:rsidR="00003510">
        <w:t>across</w:t>
      </w:r>
      <w:r w:rsidR="00E0676B">
        <w:t xml:space="preserve"> the organization. </w:t>
      </w:r>
      <w:r w:rsidR="00E31706" w:rsidRPr="009D7FAE">
        <w:t xml:space="preserve"> </w:t>
      </w:r>
    </w:p>
    <w:p w14:paraId="7CE8FD8A" w14:textId="77777777" w:rsidR="00B63B40" w:rsidRPr="00457290" w:rsidRDefault="00621750" w:rsidP="006739E2">
      <w:pPr>
        <w:rPr>
          <w:rStyle w:val="Heading3Char"/>
          <w:b/>
        </w:rPr>
      </w:pPr>
      <w:r w:rsidRPr="00457290">
        <w:rPr>
          <w:rStyle w:val="Heading3Char"/>
          <w:b/>
        </w:rPr>
        <w:t xml:space="preserve">Step 1: Set </w:t>
      </w:r>
      <w:r w:rsidR="00BA28C9" w:rsidRPr="00457290">
        <w:rPr>
          <w:rStyle w:val="Heading3Char"/>
          <w:b/>
        </w:rPr>
        <w:t xml:space="preserve">Intentions and </w:t>
      </w:r>
      <w:r w:rsidRPr="00457290">
        <w:rPr>
          <w:rStyle w:val="Heading3Char"/>
          <w:b/>
        </w:rPr>
        <w:t>Ground Rules</w:t>
      </w:r>
    </w:p>
    <w:p w14:paraId="1153A487" w14:textId="77777777" w:rsidR="00CC6BA7" w:rsidRPr="00933BD6" w:rsidRDefault="00BA28C9" w:rsidP="00933BD6">
      <w:pPr>
        <w:rPr>
          <w:rFonts w:asciiTheme="majorHAnsi" w:eastAsiaTheme="majorEastAsia" w:hAnsiTheme="majorHAnsi" w:cstheme="majorBidi"/>
          <w:color w:val="1F4D78" w:themeColor="accent1" w:themeShade="7F"/>
          <w:sz w:val="24"/>
          <w:szCs w:val="24"/>
        </w:rPr>
      </w:pPr>
      <w:r>
        <w:t>State intentions</w:t>
      </w:r>
      <w:r w:rsidR="00F9042C">
        <w:t xml:space="preserve"> </w:t>
      </w:r>
      <w:r w:rsidR="00003510">
        <w:t>for having this conversation. For example, r</w:t>
      </w:r>
      <w:r>
        <w:t xml:space="preserve">eview the above </w:t>
      </w:r>
      <w:r w:rsidR="00CC6BA7">
        <w:t>“W</w:t>
      </w:r>
      <w:r>
        <w:t xml:space="preserve">hy are we </w:t>
      </w:r>
      <w:r w:rsidR="00CC6BA7">
        <w:t>issuing</w:t>
      </w:r>
      <w:r>
        <w:t xml:space="preserve"> this</w:t>
      </w:r>
      <w:r w:rsidR="00CC6BA7">
        <w:t xml:space="preserve"> guide?</w:t>
      </w:r>
      <w:r>
        <w:t>”</w:t>
      </w:r>
      <w:r w:rsidR="00D62E51">
        <w:t xml:space="preserve"> and add a personal intention</w:t>
      </w:r>
      <w:r w:rsidR="00E133D4">
        <w:t xml:space="preserve"> highlighting why this important to you</w:t>
      </w:r>
      <w:r>
        <w:t>.</w:t>
      </w:r>
    </w:p>
    <w:p w14:paraId="0EC68A07" w14:textId="210CBE4B" w:rsidR="007F02BA" w:rsidRDefault="00D072DE" w:rsidP="00933BD6">
      <w:pPr>
        <w:rPr>
          <w:noProof/>
        </w:rPr>
      </w:pPr>
      <w:r>
        <w:t>Set clear ground rules.</w:t>
      </w:r>
      <w:r w:rsidR="00D353C4">
        <w:t xml:space="preserve"> Consider starting with the list below. </w:t>
      </w:r>
      <w:r>
        <w:t>Be sure to crowd source from the team what they would add or change.</w:t>
      </w:r>
      <w:r w:rsidR="00933BD6">
        <w:rPr>
          <w:noProof/>
        </w:rPr>
        <w:t xml:space="preserve">                                      </w:t>
      </w:r>
      <w:r w:rsidR="007F02BA" w:rsidRPr="007F02BA">
        <w:rPr>
          <w:noProof/>
        </w:rPr>
        <w:drawing>
          <wp:inline distT="0" distB="0" distL="0" distR="0" wp14:anchorId="3B32879B" wp14:editId="0F76FAA4">
            <wp:extent cx="4861711" cy="2634558"/>
            <wp:effectExtent l="0" t="19050" r="0" b="520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1A9EDDB" w14:textId="77777777" w:rsidR="008455AA" w:rsidRDefault="008455AA" w:rsidP="007F02BA">
      <w:pPr>
        <w:rPr>
          <w:rStyle w:val="Heading3Char"/>
        </w:rPr>
      </w:pPr>
    </w:p>
    <w:p w14:paraId="1F16D70F" w14:textId="18859F76" w:rsidR="008E127A" w:rsidRPr="00D7416B" w:rsidRDefault="00621750" w:rsidP="007F02BA">
      <w:pPr>
        <w:rPr>
          <w:rFonts w:asciiTheme="majorHAnsi" w:eastAsiaTheme="majorEastAsia" w:hAnsiTheme="majorHAnsi" w:cstheme="majorBidi"/>
          <w:b/>
          <w:color w:val="1F4D78" w:themeColor="accent1" w:themeShade="7F"/>
          <w:sz w:val="24"/>
          <w:szCs w:val="24"/>
        </w:rPr>
      </w:pPr>
      <w:r w:rsidRPr="00D7416B">
        <w:rPr>
          <w:rStyle w:val="Heading3Char"/>
          <w:b/>
        </w:rPr>
        <w:t>Step 2: Review</w:t>
      </w:r>
      <w:r w:rsidR="002F79FB" w:rsidRPr="00D7416B">
        <w:rPr>
          <w:rStyle w:val="Heading3Char"/>
          <w:b/>
        </w:rPr>
        <w:t xml:space="preserve"> and Affirm</w:t>
      </w:r>
      <w:r w:rsidRPr="00D7416B">
        <w:rPr>
          <w:rStyle w:val="Heading3Char"/>
          <w:b/>
        </w:rPr>
        <w:t xml:space="preserve"> the City’s Vision, Mission, Values, and Service Promise</w:t>
      </w:r>
    </w:p>
    <w:p w14:paraId="4A450E86" w14:textId="77777777" w:rsidR="008E127A" w:rsidRDefault="008E127A" w:rsidP="008E127A">
      <w:pPr>
        <w:spacing w:after="0"/>
        <w:rPr>
          <w:noProof/>
        </w:rPr>
      </w:pPr>
      <w:r>
        <w:rPr>
          <w:noProof/>
        </w:rPr>
        <w:t xml:space="preserve">        </w:t>
      </w:r>
      <w:r>
        <w:rPr>
          <w:noProof/>
        </w:rPr>
        <w:drawing>
          <wp:inline distT="0" distB="0" distL="0" distR="0" wp14:anchorId="361ECB1C" wp14:editId="5662CF48">
            <wp:extent cx="3435350" cy="6352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3259" cy="649622"/>
                    </a:xfrm>
                    <a:prstGeom prst="rect">
                      <a:avLst/>
                    </a:prstGeom>
                  </pic:spPr>
                </pic:pic>
              </a:graphicData>
            </a:graphic>
          </wp:inline>
        </w:drawing>
      </w:r>
      <w:r>
        <w:rPr>
          <w:noProof/>
        </w:rPr>
        <w:t xml:space="preserve">               </w:t>
      </w:r>
    </w:p>
    <w:p w14:paraId="564B0DBC" w14:textId="77777777" w:rsidR="008E127A" w:rsidRDefault="008E127A" w:rsidP="008E127A">
      <w:r>
        <w:rPr>
          <w:noProof/>
        </w:rPr>
        <w:t xml:space="preserve">      </w:t>
      </w:r>
      <w:r>
        <w:rPr>
          <w:noProof/>
        </w:rPr>
        <w:drawing>
          <wp:inline distT="0" distB="0" distL="0" distR="0" wp14:anchorId="77CD1847" wp14:editId="1229630B">
            <wp:extent cx="5342564"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64109" cy="646289"/>
                    </a:xfrm>
                    <a:prstGeom prst="rect">
                      <a:avLst/>
                    </a:prstGeom>
                  </pic:spPr>
                </pic:pic>
              </a:graphicData>
            </a:graphic>
          </wp:inline>
        </w:drawing>
      </w:r>
    </w:p>
    <w:p w14:paraId="185AC415" w14:textId="77777777" w:rsidR="00B341B0" w:rsidRDefault="008E127A" w:rsidP="008E127A">
      <w:r>
        <w:t xml:space="preserve">  </w:t>
      </w:r>
      <w:r>
        <w:rPr>
          <w:noProof/>
        </w:rPr>
        <w:t xml:space="preserve">      </w:t>
      </w:r>
      <w:r w:rsidR="00B341B0">
        <w:rPr>
          <w:noProof/>
        </w:rPr>
        <w:drawing>
          <wp:inline distT="0" distB="0" distL="0" distR="0" wp14:anchorId="58C94B3A" wp14:editId="3D57CCAF">
            <wp:extent cx="5215858" cy="29400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46149" cy="2957124"/>
                    </a:xfrm>
                    <a:prstGeom prst="rect">
                      <a:avLst/>
                    </a:prstGeom>
                  </pic:spPr>
                </pic:pic>
              </a:graphicData>
            </a:graphic>
          </wp:inline>
        </w:drawing>
      </w:r>
    </w:p>
    <w:p w14:paraId="6D212AD9" w14:textId="77777777" w:rsidR="008E127A" w:rsidRDefault="008E127A" w:rsidP="008E127A">
      <w:r>
        <w:rPr>
          <w:noProof/>
        </w:rPr>
        <w:t xml:space="preserve">       </w:t>
      </w:r>
      <w:r>
        <w:rPr>
          <w:noProof/>
        </w:rPr>
        <w:drawing>
          <wp:inline distT="0" distB="0" distL="0" distR="0" wp14:anchorId="6C541C87" wp14:editId="71D767C4">
            <wp:extent cx="4756827" cy="1860550"/>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25726" cy="1887498"/>
                    </a:xfrm>
                    <a:prstGeom prst="rect">
                      <a:avLst/>
                    </a:prstGeom>
                  </pic:spPr>
                </pic:pic>
              </a:graphicData>
            </a:graphic>
          </wp:inline>
        </w:drawing>
      </w:r>
    </w:p>
    <w:p w14:paraId="3CCBFCBE" w14:textId="77777777" w:rsidR="008E127A" w:rsidRDefault="008E127A" w:rsidP="008E127A"/>
    <w:p w14:paraId="78ABD57E" w14:textId="77777777" w:rsidR="008E127A" w:rsidRDefault="008E127A" w:rsidP="008E127A"/>
    <w:p w14:paraId="37D0FD23" w14:textId="1A2ACE54" w:rsidR="006A380A" w:rsidRPr="00D7416B" w:rsidRDefault="00007D37" w:rsidP="002C168C">
      <w:pPr>
        <w:pStyle w:val="Heading3"/>
        <w:rPr>
          <w:b/>
        </w:rPr>
      </w:pPr>
      <w:r w:rsidRPr="00D7416B">
        <w:rPr>
          <w:b/>
        </w:rPr>
        <w:lastRenderedPageBreak/>
        <w:t xml:space="preserve">Step 3: </w:t>
      </w:r>
      <w:r w:rsidR="00521ECC" w:rsidRPr="00D7416B">
        <w:rPr>
          <w:b/>
        </w:rPr>
        <w:t>Begin Discu</w:t>
      </w:r>
      <w:r w:rsidR="007417B1" w:rsidRPr="00D7416B">
        <w:rPr>
          <w:b/>
        </w:rPr>
        <w:t>ssion</w:t>
      </w:r>
    </w:p>
    <w:p w14:paraId="4DE10980" w14:textId="6D4AC452" w:rsidR="00DB3538" w:rsidRDefault="007620CC">
      <w:r>
        <w:t>We learned a lot over the past year about being nimble to act on what matters most. With our goal of living our values, what do we want to start, stop, and continue doing in order to achieve the vision of Our Madison: Inclusive, Innovative, &amp; Thriving when we are at work</w:t>
      </w:r>
      <w:r w:rsidR="0014310A">
        <w:t>?</w:t>
      </w:r>
      <w:r>
        <w:t xml:space="preserve"> </w:t>
      </w:r>
    </w:p>
    <w:p w14:paraId="5A8CB898" w14:textId="782C3777" w:rsidR="007620CC" w:rsidRDefault="0014310A">
      <w:r>
        <w:t>Use the following table to document your discussion.</w:t>
      </w:r>
    </w:p>
    <w:tbl>
      <w:tblPr>
        <w:tblStyle w:val="TableGrid"/>
        <w:tblW w:w="10170" w:type="dxa"/>
        <w:tblInd w:w="-455" w:type="dxa"/>
        <w:tblLook w:val="04A0" w:firstRow="1" w:lastRow="0" w:firstColumn="1" w:lastColumn="0" w:noHBand="0" w:noVBand="1"/>
      </w:tblPr>
      <w:tblGrid>
        <w:gridCol w:w="3390"/>
        <w:gridCol w:w="3390"/>
        <w:gridCol w:w="3390"/>
      </w:tblGrid>
      <w:tr w:rsidR="00DB3538" w14:paraId="044B4E07" w14:textId="77777777" w:rsidTr="00042507">
        <w:tc>
          <w:tcPr>
            <w:tcW w:w="3390" w:type="dxa"/>
            <w:shd w:val="clear" w:color="auto" w:fill="C5E0B3" w:themeFill="accent6" w:themeFillTint="66"/>
          </w:tcPr>
          <w:p w14:paraId="40AFB141" w14:textId="77777777" w:rsidR="00DB3538" w:rsidRPr="007B7950" w:rsidRDefault="00DB3538" w:rsidP="002C168C">
            <w:pPr>
              <w:jc w:val="center"/>
              <w:rPr>
                <w:b/>
              </w:rPr>
            </w:pPr>
            <w:r w:rsidRPr="007B7950">
              <w:rPr>
                <w:b/>
              </w:rPr>
              <w:t>Start</w:t>
            </w:r>
          </w:p>
          <w:p w14:paraId="255A3A60" w14:textId="5482D079" w:rsidR="002C168C" w:rsidRPr="007B7950" w:rsidRDefault="007B7950" w:rsidP="007B7950">
            <w:pPr>
              <w:jc w:val="center"/>
              <w:rPr>
                <w:i/>
              </w:rPr>
            </w:pPr>
            <w:r w:rsidRPr="007B7950">
              <w:rPr>
                <w:i/>
              </w:rPr>
              <w:t xml:space="preserve">What do we want to start doing? </w:t>
            </w:r>
          </w:p>
        </w:tc>
        <w:tc>
          <w:tcPr>
            <w:tcW w:w="3390" w:type="dxa"/>
            <w:shd w:val="clear" w:color="auto" w:fill="FF9999"/>
          </w:tcPr>
          <w:p w14:paraId="6D50EAE5" w14:textId="77777777" w:rsidR="00DB3538" w:rsidRPr="007B7950" w:rsidRDefault="00DB3538" w:rsidP="002C168C">
            <w:pPr>
              <w:jc w:val="center"/>
              <w:rPr>
                <w:b/>
              </w:rPr>
            </w:pPr>
            <w:r w:rsidRPr="007B7950">
              <w:rPr>
                <w:b/>
              </w:rPr>
              <w:t>Stop</w:t>
            </w:r>
          </w:p>
          <w:p w14:paraId="117E462D" w14:textId="4BFB4E41" w:rsidR="002C168C" w:rsidRPr="007B7950" w:rsidRDefault="002C168C" w:rsidP="0014310A">
            <w:pPr>
              <w:jc w:val="center"/>
              <w:rPr>
                <w:i/>
              </w:rPr>
            </w:pPr>
            <w:r w:rsidRPr="007B7950">
              <w:rPr>
                <w:i/>
              </w:rPr>
              <w:t>What</w:t>
            </w:r>
            <w:r w:rsidR="0014310A">
              <w:rPr>
                <w:i/>
              </w:rPr>
              <w:t xml:space="preserve"> do want to</w:t>
            </w:r>
            <w:r w:rsidR="007B7950" w:rsidRPr="007B7950">
              <w:rPr>
                <w:i/>
              </w:rPr>
              <w:t xml:space="preserve"> stop doing</w:t>
            </w:r>
            <w:r w:rsidRPr="007B7950">
              <w:rPr>
                <w:i/>
              </w:rPr>
              <w:t>?</w:t>
            </w:r>
          </w:p>
        </w:tc>
        <w:tc>
          <w:tcPr>
            <w:tcW w:w="3390" w:type="dxa"/>
            <w:shd w:val="clear" w:color="auto" w:fill="FFE599" w:themeFill="accent4" w:themeFillTint="66"/>
          </w:tcPr>
          <w:p w14:paraId="78DFF294" w14:textId="77777777" w:rsidR="00DB3538" w:rsidRPr="007B7950" w:rsidRDefault="00DB3538" w:rsidP="002C168C">
            <w:pPr>
              <w:jc w:val="center"/>
              <w:rPr>
                <w:b/>
              </w:rPr>
            </w:pPr>
            <w:r w:rsidRPr="007B7950">
              <w:rPr>
                <w:b/>
              </w:rPr>
              <w:t>Continue</w:t>
            </w:r>
          </w:p>
          <w:p w14:paraId="3456E2E6" w14:textId="10783365" w:rsidR="002C168C" w:rsidRPr="007B7950" w:rsidRDefault="002C168C" w:rsidP="0014310A">
            <w:pPr>
              <w:jc w:val="center"/>
              <w:rPr>
                <w:i/>
              </w:rPr>
            </w:pPr>
            <w:r w:rsidRPr="007B7950">
              <w:rPr>
                <w:i/>
              </w:rPr>
              <w:t xml:space="preserve">What </w:t>
            </w:r>
            <w:r w:rsidR="006622C2">
              <w:rPr>
                <w:i/>
              </w:rPr>
              <w:t>do we</w:t>
            </w:r>
            <w:r w:rsidRPr="007B7950">
              <w:rPr>
                <w:i/>
              </w:rPr>
              <w:t xml:space="preserve"> </w:t>
            </w:r>
            <w:r w:rsidR="0014310A">
              <w:rPr>
                <w:i/>
              </w:rPr>
              <w:t>want</w:t>
            </w:r>
            <w:r w:rsidRPr="007B7950">
              <w:rPr>
                <w:i/>
              </w:rPr>
              <w:t xml:space="preserve"> to continue</w:t>
            </w:r>
            <w:r w:rsidR="007B7950" w:rsidRPr="007B7950">
              <w:rPr>
                <w:i/>
              </w:rPr>
              <w:t xml:space="preserve"> doing</w:t>
            </w:r>
            <w:r w:rsidRPr="007B7950">
              <w:rPr>
                <w:i/>
              </w:rPr>
              <w:t>?</w:t>
            </w:r>
          </w:p>
        </w:tc>
      </w:tr>
      <w:tr w:rsidR="00DB3538" w14:paraId="6AF2D682" w14:textId="77777777" w:rsidTr="00042507">
        <w:tc>
          <w:tcPr>
            <w:tcW w:w="3390" w:type="dxa"/>
          </w:tcPr>
          <w:p w14:paraId="7A15D534" w14:textId="77777777" w:rsidR="00DB3538" w:rsidRDefault="00DB3538"/>
          <w:p w14:paraId="440C11DA" w14:textId="77777777" w:rsidR="0014310A" w:rsidRDefault="0014310A"/>
          <w:p w14:paraId="06233A75" w14:textId="77777777" w:rsidR="0014310A" w:rsidRDefault="0014310A"/>
          <w:p w14:paraId="2ABF39EE" w14:textId="77777777" w:rsidR="00413A02" w:rsidRDefault="00413A02"/>
          <w:p w14:paraId="1AC70F0C" w14:textId="77777777" w:rsidR="00413A02" w:rsidRDefault="00413A02"/>
          <w:p w14:paraId="641F889E" w14:textId="77777777" w:rsidR="00413A02" w:rsidRDefault="00413A02"/>
          <w:p w14:paraId="7A912C32" w14:textId="77777777" w:rsidR="00413A02" w:rsidRDefault="00413A02"/>
          <w:p w14:paraId="2AB5625A" w14:textId="77777777" w:rsidR="00413A02" w:rsidRDefault="00413A02"/>
          <w:p w14:paraId="4D71EF1B" w14:textId="77777777" w:rsidR="00413A02" w:rsidRDefault="00413A02"/>
          <w:p w14:paraId="3747303A" w14:textId="77777777" w:rsidR="00413A02" w:rsidRDefault="00413A02"/>
          <w:p w14:paraId="19D4B644" w14:textId="77777777" w:rsidR="00413A02" w:rsidRDefault="00413A02"/>
          <w:p w14:paraId="1C811A22" w14:textId="77777777" w:rsidR="00413A02" w:rsidRDefault="00413A02"/>
          <w:p w14:paraId="33D558DF" w14:textId="77777777" w:rsidR="00413A02" w:rsidRDefault="00413A02"/>
          <w:p w14:paraId="78CC2CC2" w14:textId="77777777" w:rsidR="00413A02" w:rsidRDefault="00413A02"/>
          <w:p w14:paraId="1489162A" w14:textId="77777777" w:rsidR="00413A02" w:rsidRDefault="00413A02"/>
          <w:p w14:paraId="138A0A72" w14:textId="77777777" w:rsidR="00413A02" w:rsidRDefault="00413A02"/>
          <w:p w14:paraId="4668CB3C" w14:textId="77777777" w:rsidR="00413A02" w:rsidRDefault="00413A02"/>
          <w:p w14:paraId="25E4CA6D" w14:textId="77777777" w:rsidR="00413A02" w:rsidRDefault="00413A02"/>
          <w:p w14:paraId="650005C6" w14:textId="77777777" w:rsidR="00413A02" w:rsidRDefault="00413A02"/>
          <w:p w14:paraId="3EB3B6AA" w14:textId="77777777" w:rsidR="00413A02" w:rsidRDefault="00413A02"/>
          <w:p w14:paraId="797D58B6" w14:textId="77777777" w:rsidR="00413A02" w:rsidRDefault="00413A02"/>
          <w:p w14:paraId="61D947DB" w14:textId="77777777" w:rsidR="00413A02" w:rsidRDefault="00413A02"/>
          <w:p w14:paraId="3E2F8249" w14:textId="77777777" w:rsidR="00413A02" w:rsidRDefault="00413A02"/>
          <w:p w14:paraId="2EDBC0D4" w14:textId="77777777" w:rsidR="00413A02" w:rsidRDefault="00413A02"/>
          <w:p w14:paraId="2A64A009" w14:textId="77777777" w:rsidR="00413A02" w:rsidRDefault="00413A02"/>
          <w:p w14:paraId="5D4ED69D" w14:textId="77777777" w:rsidR="00413A02" w:rsidRDefault="00413A02"/>
          <w:p w14:paraId="16A16EAC" w14:textId="77777777" w:rsidR="00413A02" w:rsidRDefault="00413A02"/>
          <w:p w14:paraId="57FD060F" w14:textId="21A6CA09" w:rsidR="00413A02" w:rsidRDefault="00413A02"/>
        </w:tc>
        <w:tc>
          <w:tcPr>
            <w:tcW w:w="3390" w:type="dxa"/>
          </w:tcPr>
          <w:p w14:paraId="20DE4B09" w14:textId="77777777" w:rsidR="00DB3538" w:rsidRDefault="00DB3538"/>
        </w:tc>
        <w:tc>
          <w:tcPr>
            <w:tcW w:w="3390" w:type="dxa"/>
          </w:tcPr>
          <w:p w14:paraId="7C9054C9" w14:textId="77777777" w:rsidR="00DB3538" w:rsidRDefault="00DB3538"/>
          <w:p w14:paraId="0AF16D18" w14:textId="7C8B06C9" w:rsidR="007620CC" w:rsidRDefault="007620CC"/>
        </w:tc>
      </w:tr>
    </w:tbl>
    <w:p w14:paraId="09C213E6" w14:textId="77777777" w:rsidR="0014310A" w:rsidRDefault="0014310A" w:rsidP="003C6C47">
      <w:pPr>
        <w:pStyle w:val="Heading3"/>
      </w:pPr>
    </w:p>
    <w:p w14:paraId="4B33BC8B" w14:textId="690591A5" w:rsidR="003C6C47" w:rsidRPr="00D7416B" w:rsidRDefault="0014310A" w:rsidP="003C6C47">
      <w:pPr>
        <w:pStyle w:val="Heading3"/>
        <w:rPr>
          <w:b/>
        </w:rPr>
      </w:pPr>
      <w:r w:rsidRPr="00D7416B">
        <w:rPr>
          <w:b/>
        </w:rPr>
        <w:t>S</w:t>
      </w:r>
      <w:r w:rsidR="00521ECC" w:rsidRPr="00D7416B">
        <w:rPr>
          <w:b/>
        </w:rPr>
        <w:t>tep 4</w:t>
      </w:r>
      <w:r w:rsidR="003C6C47" w:rsidRPr="00D7416B">
        <w:rPr>
          <w:b/>
        </w:rPr>
        <w:t>: Holding Ourselves Accountable</w:t>
      </w:r>
    </w:p>
    <w:p w14:paraId="1AD4FDEF" w14:textId="77777777" w:rsidR="003C6C47" w:rsidRDefault="003C6C47" w:rsidP="00BA395F">
      <w:r>
        <w:t xml:space="preserve">In order to make these discussions meaningful we must be disciplined on our implementation. </w:t>
      </w:r>
    </w:p>
    <w:p w14:paraId="781E80B4" w14:textId="4979D70F" w:rsidR="003C6C47" w:rsidRDefault="00BA395F" w:rsidP="003C6C47">
      <w:pPr>
        <w:pStyle w:val="ListParagraph"/>
        <w:numPr>
          <w:ilvl w:val="0"/>
          <w:numId w:val="9"/>
        </w:numPr>
      </w:pPr>
      <w:r>
        <w:t>How will we check ourselves</w:t>
      </w:r>
      <w:r w:rsidR="00A44C96">
        <w:t xml:space="preserve"> around our efforts to improve</w:t>
      </w:r>
      <w:r>
        <w:t xml:space="preserve">? </w:t>
      </w:r>
    </w:p>
    <w:p w14:paraId="453C7326" w14:textId="56B808E1" w:rsidR="00BA395F" w:rsidRDefault="003C6C47" w:rsidP="003C6C47">
      <w:pPr>
        <w:pStyle w:val="ListParagraph"/>
        <w:numPr>
          <w:ilvl w:val="0"/>
          <w:numId w:val="9"/>
        </w:numPr>
      </w:pPr>
      <w:r>
        <w:t xml:space="preserve">How often will </w:t>
      </w:r>
      <w:r w:rsidR="00FC527E">
        <w:t xml:space="preserve">we </w:t>
      </w:r>
      <w:r>
        <w:t>come back to the things we agreed upon</w:t>
      </w:r>
      <w:r w:rsidR="00BA395F">
        <w:t>?</w:t>
      </w:r>
      <w:r w:rsidR="008E41D3">
        <w:t xml:space="preserve"> </w:t>
      </w:r>
    </w:p>
    <w:p w14:paraId="3E4728E9" w14:textId="77777777" w:rsidR="006F14DF" w:rsidRDefault="003C6C47" w:rsidP="006F14DF">
      <w:pPr>
        <w:pStyle w:val="ListParagraph"/>
        <w:numPr>
          <w:ilvl w:val="0"/>
          <w:numId w:val="9"/>
        </w:numPr>
      </w:pPr>
      <w:r>
        <w:t>How will we approach each other if what we discussed and agreed upon is not what we see happening around us?</w:t>
      </w:r>
    </w:p>
    <w:p w14:paraId="3222213C" w14:textId="271E9EA3" w:rsidR="006F14DF" w:rsidRDefault="00D7416B" w:rsidP="006F14DF">
      <w:pPr>
        <w:rPr>
          <w:rStyle w:val="Hyperlink"/>
        </w:rPr>
      </w:pPr>
      <w:r w:rsidRPr="00D7416B">
        <w:rPr>
          <w:b/>
        </w:rPr>
        <w:t>Questions?</w:t>
      </w:r>
      <w:r>
        <w:t xml:space="preserve"> Please reach out to </w:t>
      </w:r>
      <w:hyperlink r:id="rId17" w:history="1">
        <w:r w:rsidRPr="00D7416B">
          <w:rPr>
            <w:rStyle w:val="Hyperlink"/>
          </w:rPr>
          <w:t>Karalyn Kratowicz, Performance Excellence Specialist</w:t>
        </w:r>
      </w:hyperlink>
    </w:p>
    <w:p w14:paraId="3D9C8D20" w14:textId="035898EB" w:rsidR="00AD50D6" w:rsidRPr="00AD50D6" w:rsidRDefault="00AD50D6" w:rsidP="00AD50D6">
      <w:pPr>
        <w:pStyle w:val="Heading3"/>
        <w:rPr>
          <w:b/>
        </w:rPr>
      </w:pPr>
      <w:r w:rsidRPr="00AD50D6">
        <w:rPr>
          <w:b/>
        </w:rPr>
        <w:lastRenderedPageBreak/>
        <w:t>Example: Sample Stop, Start, Continue</w:t>
      </w:r>
    </w:p>
    <w:p w14:paraId="39DEE403" w14:textId="77777777" w:rsidR="00AD50D6" w:rsidRPr="007D4C4B" w:rsidRDefault="00AD50D6" w:rsidP="00AD50D6">
      <w:r>
        <w:t>The example documents conversations between telecommuting staff in 2021 as offices were reopening.</w:t>
      </w:r>
    </w:p>
    <w:tbl>
      <w:tblPr>
        <w:tblStyle w:val="TableGrid"/>
        <w:tblW w:w="10170" w:type="dxa"/>
        <w:tblInd w:w="-455" w:type="dxa"/>
        <w:tblLook w:val="04A0" w:firstRow="1" w:lastRow="0" w:firstColumn="1" w:lastColumn="0" w:noHBand="0" w:noVBand="1"/>
      </w:tblPr>
      <w:tblGrid>
        <w:gridCol w:w="3390"/>
        <w:gridCol w:w="3390"/>
        <w:gridCol w:w="3390"/>
      </w:tblGrid>
      <w:tr w:rsidR="00AD50D6" w:rsidRPr="007B7950" w14:paraId="5EDEDB2A" w14:textId="77777777" w:rsidTr="005B3595">
        <w:tc>
          <w:tcPr>
            <w:tcW w:w="3390" w:type="dxa"/>
            <w:shd w:val="clear" w:color="auto" w:fill="C5E0B3" w:themeFill="accent6" w:themeFillTint="66"/>
          </w:tcPr>
          <w:p w14:paraId="36DE1A56" w14:textId="77777777" w:rsidR="00AD50D6" w:rsidRPr="007B7950" w:rsidRDefault="00AD50D6" w:rsidP="005B3595">
            <w:pPr>
              <w:jc w:val="center"/>
              <w:rPr>
                <w:b/>
              </w:rPr>
            </w:pPr>
            <w:r w:rsidRPr="007B7950">
              <w:rPr>
                <w:b/>
              </w:rPr>
              <w:t>Start</w:t>
            </w:r>
          </w:p>
          <w:p w14:paraId="01A52785" w14:textId="77777777" w:rsidR="00AD50D6" w:rsidRPr="007B7950" w:rsidRDefault="00AD50D6" w:rsidP="005B3595">
            <w:pPr>
              <w:jc w:val="center"/>
              <w:rPr>
                <w:i/>
              </w:rPr>
            </w:pPr>
            <w:r w:rsidRPr="007B7950">
              <w:rPr>
                <w:i/>
              </w:rPr>
              <w:t xml:space="preserve">What do we want to start doing? </w:t>
            </w:r>
          </w:p>
        </w:tc>
        <w:tc>
          <w:tcPr>
            <w:tcW w:w="3390" w:type="dxa"/>
            <w:shd w:val="clear" w:color="auto" w:fill="FF9999"/>
          </w:tcPr>
          <w:p w14:paraId="37E9B75D" w14:textId="77777777" w:rsidR="00AD50D6" w:rsidRPr="007B7950" w:rsidRDefault="00AD50D6" w:rsidP="005B3595">
            <w:pPr>
              <w:jc w:val="center"/>
              <w:rPr>
                <w:b/>
              </w:rPr>
            </w:pPr>
            <w:r w:rsidRPr="007B7950">
              <w:rPr>
                <w:b/>
              </w:rPr>
              <w:t>Stop</w:t>
            </w:r>
          </w:p>
          <w:p w14:paraId="1C2C3E69" w14:textId="77777777" w:rsidR="00AD50D6" w:rsidRPr="007B7950" w:rsidRDefault="00AD50D6" w:rsidP="005B3595">
            <w:pPr>
              <w:jc w:val="center"/>
              <w:rPr>
                <w:i/>
              </w:rPr>
            </w:pPr>
            <w:r w:rsidRPr="007B7950">
              <w:rPr>
                <w:i/>
              </w:rPr>
              <w:t>What</w:t>
            </w:r>
            <w:r>
              <w:rPr>
                <w:i/>
              </w:rPr>
              <w:t xml:space="preserve"> do want to</w:t>
            </w:r>
            <w:r w:rsidRPr="007B7950">
              <w:rPr>
                <w:i/>
              </w:rPr>
              <w:t xml:space="preserve"> stop doing?</w:t>
            </w:r>
          </w:p>
        </w:tc>
        <w:tc>
          <w:tcPr>
            <w:tcW w:w="3390" w:type="dxa"/>
            <w:shd w:val="clear" w:color="auto" w:fill="FFE599" w:themeFill="accent4" w:themeFillTint="66"/>
          </w:tcPr>
          <w:p w14:paraId="6862F5FE" w14:textId="77777777" w:rsidR="00AD50D6" w:rsidRPr="007B7950" w:rsidRDefault="00AD50D6" w:rsidP="005B3595">
            <w:pPr>
              <w:jc w:val="center"/>
              <w:rPr>
                <w:b/>
              </w:rPr>
            </w:pPr>
            <w:r w:rsidRPr="007B7950">
              <w:rPr>
                <w:b/>
              </w:rPr>
              <w:t>Continue</w:t>
            </w:r>
          </w:p>
          <w:p w14:paraId="378405CA" w14:textId="77777777" w:rsidR="00AD50D6" w:rsidRPr="007B7950" w:rsidRDefault="00AD50D6" w:rsidP="005B3595">
            <w:pPr>
              <w:jc w:val="center"/>
              <w:rPr>
                <w:i/>
              </w:rPr>
            </w:pPr>
            <w:r w:rsidRPr="007B7950">
              <w:rPr>
                <w:i/>
              </w:rPr>
              <w:t xml:space="preserve">What </w:t>
            </w:r>
            <w:r>
              <w:rPr>
                <w:i/>
              </w:rPr>
              <w:t>do we</w:t>
            </w:r>
            <w:r w:rsidRPr="007B7950">
              <w:rPr>
                <w:i/>
              </w:rPr>
              <w:t xml:space="preserve"> </w:t>
            </w:r>
            <w:r>
              <w:rPr>
                <w:i/>
              </w:rPr>
              <w:t>want</w:t>
            </w:r>
            <w:r w:rsidRPr="007B7950">
              <w:rPr>
                <w:i/>
              </w:rPr>
              <w:t xml:space="preserve"> to continue doing?</w:t>
            </w:r>
          </w:p>
        </w:tc>
      </w:tr>
      <w:tr w:rsidR="00AD50D6" w14:paraId="216A3745" w14:textId="77777777" w:rsidTr="005B3595">
        <w:tc>
          <w:tcPr>
            <w:tcW w:w="3390" w:type="dxa"/>
          </w:tcPr>
          <w:p w14:paraId="268AD0B9" w14:textId="77777777" w:rsidR="00AD50D6" w:rsidRPr="001E3D8E" w:rsidRDefault="00AD50D6" w:rsidP="005B3595">
            <w:r w:rsidRPr="001E3D8E">
              <w:t>Provide in-person customer service again.</w:t>
            </w:r>
          </w:p>
          <w:p w14:paraId="3676035A" w14:textId="77777777" w:rsidR="00AD50D6" w:rsidRPr="001E3D8E" w:rsidRDefault="00AD50D6" w:rsidP="005B3595"/>
          <w:p w14:paraId="686B6BBC" w14:textId="77777777" w:rsidR="00AD50D6" w:rsidRPr="001E3D8E" w:rsidRDefault="00AD50D6" w:rsidP="005B3595">
            <w:r w:rsidRPr="001E3D8E">
              <w:t xml:space="preserve">Be intentional about why we come to the office and how we use space. </w:t>
            </w:r>
          </w:p>
          <w:p w14:paraId="7C10F58B" w14:textId="77777777" w:rsidR="00AD50D6" w:rsidRPr="001E3D8E" w:rsidRDefault="00AD50D6" w:rsidP="005B3595"/>
          <w:p w14:paraId="31A8C511" w14:textId="3C5B9C2A" w:rsidR="00AD50D6" w:rsidRPr="001E3D8E" w:rsidRDefault="00AD50D6" w:rsidP="005B3595">
            <w:r w:rsidRPr="001E3D8E">
              <w:t>Schedule pop-up co</w:t>
            </w:r>
            <w:r>
              <w:t>-</w:t>
            </w:r>
            <w:r w:rsidRPr="001E3D8E">
              <w:t>working days in an empty conference room.</w:t>
            </w:r>
          </w:p>
          <w:p w14:paraId="329CE27C" w14:textId="77777777" w:rsidR="00AD50D6" w:rsidRPr="001E3D8E" w:rsidRDefault="00AD50D6" w:rsidP="005B3595"/>
          <w:p w14:paraId="47A9898F" w14:textId="77777777" w:rsidR="00AD50D6" w:rsidRPr="001E3D8E" w:rsidRDefault="00AD50D6" w:rsidP="005B3595">
            <w:r w:rsidRPr="001E3D8E">
              <w:t>Document “lessons learned” so we can keep improving.</w:t>
            </w:r>
          </w:p>
          <w:p w14:paraId="4E0F1CF9" w14:textId="77777777" w:rsidR="00AD50D6" w:rsidRPr="001E3D8E" w:rsidRDefault="00AD50D6" w:rsidP="005B3595"/>
          <w:p w14:paraId="34D7571F" w14:textId="6B0FACFC" w:rsidR="00AD50D6" w:rsidRPr="001E3D8E" w:rsidRDefault="00AD50D6" w:rsidP="005B3595">
            <w:r w:rsidRPr="001E3D8E">
              <w:t>Explore ways to make underused office spaces</w:t>
            </w:r>
            <w:r>
              <w:t xml:space="preserve"> able to be reserved</w:t>
            </w:r>
            <w:r w:rsidRPr="001E3D8E">
              <w:t>.</w:t>
            </w:r>
          </w:p>
          <w:p w14:paraId="443611DC" w14:textId="77777777" w:rsidR="00AD50D6" w:rsidRPr="001E3D8E" w:rsidRDefault="00AD50D6" w:rsidP="005B3595"/>
          <w:p w14:paraId="6957F757" w14:textId="77777777" w:rsidR="00AD50D6" w:rsidRPr="001E3D8E" w:rsidRDefault="00AD50D6" w:rsidP="005B3595">
            <w:r w:rsidRPr="001E3D8E">
              <w:t xml:space="preserve">Share calendars within our team. </w:t>
            </w:r>
          </w:p>
          <w:p w14:paraId="6EB8BD50" w14:textId="77777777" w:rsidR="00AD50D6" w:rsidRPr="001E3D8E" w:rsidRDefault="00AD50D6" w:rsidP="005B3595"/>
          <w:p w14:paraId="404397CE" w14:textId="77777777" w:rsidR="00AD50D6" w:rsidRPr="001E3D8E" w:rsidRDefault="00AD50D6" w:rsidP="005B3595">
            <w:r w:rsidRPr="001E3D8E">
              <w:t>Cross-train staff to allow for job rotation and resiliency.</w:t>
            </w:r>
          </w:p>
          <w:p w14:paraId="7C23897B" w14:textId="77777777" w:rsidR="00AD50D6" w:rsidRPr="001E3D8E" w:rsidRDefault="00AD50D6" w:rsidP="005B3595"/>
          <w:p w14:paraId="7A5E371B" w14:textId="77777777" w:rsidR="00AD50D6" w:rsidRPr="001E3D8E" w:rsidRDefault="00AD50D6" w:rsidP="005B3595">
            <w:r w:rsidRPr="001E3D8E">
              <w:t>Have consistent sick leave policies</w:t>
            </w:r>
            <w:r>
              <w:t xml:space="preserve"> and practices</w:t>
            </w:r>
            <w:r w:rsidRPr="001E3D8E">
              <w:t xml:space="preserve">. </w:t>
            </w:r>
          </w:p>
          <w:p w14:paraId="0B74F7BB" w14:textId="77777777" w:rsidR="00AD50D6" w:rsidRPr="001E3D8E" w:rsidRDefault="00AD50D6" w:rsidP="005B3595"/>
          <w:p w14:paraId="21506A39" w14:textId="77777777" w:rsidR="00AD50D6" w:rsidRPr="001E3D8E" w:rsidRDefault="00AD50D6" w:rsidP="005B3595">
            <w:r w:rsidRPr="001E3D8E">
              <w:t>Be outcome-based not output</w:t>
            </w:r>
            <w:r w:rsidRPr="001E3D8E">
              <w:noBreakHyphen/>
              <w:t>based.</w:t>
            </w:r>
          </w:p>
          <w:p w14:paraId="2507C368" w14:textId="77777777" w:rsidR="00AD50D6" w:rsidRPr="001E3D8E" w:rsidRDefault="00AD50D6" w:rsidP="005B3595"/>
          <w:p w14:paraId="35E03730" w14:textId="77777777" w:rsidR="00AD50D6" w:rsidRPr="001E3D8E" w:rsidRDefault="00AD50D6" w:rsidP="005B3595">
            <w:r w:rsidRPr="001E3D8E">
              <w:t>Do some 1-on-1 meetings off-site or go for a walk.</w:t>
            </w:r>
          </w:p>
          <w:p w14:paraId="75B1EE12" w14:textId="77777777" w:rsidR="00AD50D6" w:rsidRPr="001E3D8E" w:rsidRDefault="00AD50D6" w:rsidP="005B3595"/>
          <w:p w14:paraId="46072D3D" w14:textId="77777777" w:rsidR="00AD50D6" w:rsidRPr="001E3D8E" w:rsidRDefault="00AD50D6" w:rsidP="005B3595">
            <w:r w:rsidRPr="001E3D8E">
              <w:t xml:space="preserve">Check in if someone’s behavior or job performance changes suddenly.  </w:t>
            </w:r>
          </w:p>
          <w:p w14:paraId="1C5F4B03" w14:textId="77777777" w:rsidR="00AD50D6" w:rsidRPr="001E3D8E" w:rsidRDefault="00AD50D6" w:rsidP="005B3595"/>
          <w:p w14:paraId="0ECD815E" w14:textId="77777777" w:rsidR="00AD50D6" w:rsidRPr="001E3D8E" w:rsidRDefault="00AD50D6" w:rsidP="005B3595">
            <w:r w:rsidRPr="001E3D8E">
              <w:t>Implement visual and digital accessibility, especially now that so much has gone virtual.</w:t>
            </w:r>
          </w:p>
          <w:p w14:paraId="7CE8AD5D" w14:textId="77777777" w:rsidR="00AD50D6" w:rsidRPr="001E3D8E" w:rsidRDefault="00AD50D6" w:rsidP="005B3595"/>
          <w:p w14:paraId="054FCE29" w14:textId="77777777" w:rsidR="00AD50D6" w:rsidRPr="001E3D8E" w:rsidRDefault="00AD50D6" w:rsidP="005B3595">
            <w:r w:rsidRPr="001E3D8E">
              <w:t xml:space="preserve">Prioritize development and growth of staff. </w:t>
            </w:r>
          </w:p>
        </w:tc>
        <w:tc>
          <w:tcPr>
            <w:tcW w:w="3390" w:type="dxa"/>
          </w:tcPr>
          <w:p w14:paraId="61A4BAA8" w14:textId="77777777" w:rsidR="00AD50D6" w:rsidRPr="001E3D8E" w:rsidRDefault="00AD50D6" w:rsidP="005B3595">
            <w:r w:rsidRPr="001E3D8E">
              <w:t>Making changes and decisions without communicating.</w:t>
            </w:r>
          </w:p>
          <w:p w14:paraId="0799AEFA" w14:textId="77777777" w:rsidR="00AD50D6" w:rsidRPr="001E3D8E" w:rsidRDefault="00AD50D6" w:rsidP="005B3595"/>
          <w:p w14:paraId="2DDA6E89" w14:textId="77777777" w:rsidR="00AD50D6" w:rsidRPr="001E3D8E" w:rsidRDefault="00AD50D6" w:rsidP="005B3595">
            <w:r w:rsidRPr="001E3D8E">
              <w:t>Treating flexible schedules and telecommuting as a reward.</w:t>
            </w:r>
          </w:p>
          <w:p w14:paraId="2FCF3CB6" w14:textId="77777777" w:rsidR="00AD50D6" w:rsidRPr="001E3D8E" w:rsidRDefault="00AD50D6" w:rsidP="005B3595"/>
          <w:p w14:paraId="3C58DBC6" w14:textId="77777777" w:rsidR="00AD50D6" w:rsidRPr="001E3D8E" w:rsidRDefault="00AD50D6" w:rsidP="005B3595">
            <w:r w:rsidRPr="001E3D8E">
              <w:t>Shaking hands.</w:t>
            </w:r>
          </w:p>
          <w:p w14:paraId="37F4039C" w14:textId="77777777" w:rsidR="00AD50D6" w:rsidRPr="001E3D8E" w:rsidRDefault="00AD50D6" w:rsidP="005B3595"/>
          <w:p w14:paraId="273B58DB" w14:textId="77777777" w:rsidR="00AD50D6" w:rsidRPr="001E3D8E" w:rsidRDefault="00AD50D6" w:rsidP="005B3595">
            <w:r w:rsidRPr="001E3D8E">
              <w:t>Requiring documentation for employees to use sick leave or have their health needs accommodated.</w:t>
            </w:r>
          </w:p>
          <w:p w14:paraId="2ACC9397" w14:textId="77777777" w:rsidR="00AD50D6" w:rsidRPr="001E3D8E" w:rsidRDefault="00AD50D6" w:rsidP="005B3595"/>
          <w:p w14:paraId="0546CD05" w14:textId="77777777" w:rsidR="00AD50D6" w:rsidRPr="001E3D8E" w:rsidRDefault="00AD50D6" w:rsidP="005B3595">
            <w:r w:rsidRPr="001E3D8E">
              <w:t>Basing everything on a productivity model and artificial timelines.</w:t>
            </w:r>
          </w:p>
          <w:p w14:paraId="0833DF09" w14:textId="77777777" w:rsidR="00AD50D6" w:rsidRPr="001E3D8E" w:rsidRDefault="00AD50D6" w:rsidP="005B3595"/>
          <w:p w14:paraId="490001CF" w14:textId="77777777" w:rsidR="00AD50D6" w:rsidRPr="001E3D8E" w:rsidRDefault="00AD50D6" w:rsidP="005B3595">
            <w:r w:rsidRPr="001E3D8E">
              <w:t>Meetings that could have been emails.</w:t>
            </w:r>
          </w:p>
          <w:p w14:paraId="20523C1E" w14:textId="77777777" w:rsidR="00AD50D6" w:rsidRPr="001E3D8E" w:rsidRDefault="00AD50D6" w:rsidP="005B3595"/>
          <w:p w14:paraId="0DD8FD2E" w14:textId="77777777" w:rsidR="00AD50D6" w:rsidRPr="001E3D8E" w:rsidRDefault="00AD50D6" w:rsidP="005B3595">
            <w:r w:rsidRPr="001E3D8E">
              <w:t>Pretending everything’s “normal” and we haven’t experienced collective trauma.</w:t>
            </w:r>
          </w:p>
          <w:p w14:paraId="58757C9D" w14:textId="77777777" w:rsidR="00AD50D6" w:rsidRPr="001E3D8E" w:rsidRDefault="00AD50D6" w:rsidP="005B3595"/>
          <w:p w14:paraId="2E3A8800" w14:textId="77777777" w:rsidR="00AD50D6" w:rsidRPr="001E3D8E" w:rsidRDefault="00AD50D6" w:rsidP="005B3595">
            <w:r w:rsidRPr="001E3D8E">
              <w:t>Shouting across the office when we have a question for a coworker.</w:t>
            </w:r>
          </w:p>
          <w:p w14:paraId="1680303C" w14:textId="77777777" w:rsidR="00AD50D6" w:rsidRPr="001E3D8E" w:rsidRDefault="00AD50D6" w:rsidP="005B3595"/>
          <w:p w14:paraId="4EC7252B" w14:textId="77777777" w:rsidR="00AD50D6" w:rsidRPr="001E3D8E" w:rsidRDefault="00AD50D6" w:rsidP="005B3595">
            <w:r w:rsidRPr="001E3D8E">
              <w:t xml:space="preserve">Telling </w:t>
            </w:r>
            <w:r>
              <w:t>people</w:t>
            </w:r>
            <w:r w:rsidRPr="001E3D8E">
              <w:t xml:space="preserve"> to smile.</w:t>
            </w:r>
          </w:p>
          <w:p w14:paraId="48E9C560" w14:textId="77777777" w:rsidR="00AD50D6" w:rsidRPr="001E3D8E" w:rsidRDefault="00AD50D6" w:rsidP="005B3595"/>
          <w:p w14:paraId="4B45DD26" w14:textId="77777777" w:rsidR="00AD50D6" w:rsidRPr="001E3D8E" w:rsidRDefault="00AD50D6" w:rsidP="005B3595">
            <w:r w:rsidRPr="001E3D8E">
              <w:t xml:space="preserve">Noise distractions in the office. (Loud conversations by people’s desks, playing music where others can hear it.) </w:t>
            </w:r>
          </w:p>
          <w:p w14:paraId="5241DC83" w14:textId="77777777" w:rsidR="00AD50D6" w:rsidRPr="001E3D8E" w:rsidRDefault="00AD50D6" w:rsidP="005B3595"/>
        </w:tc>
        <w:tc>
          <w:tcPr>
            <w:tcW w:w="3390" w:type="dxa"/>
          </w:tcPr>
          <w:p w14:paraId="43B56209" w14:textId="77777777" w:rsidR="00AD50D6" w:rsidRPr="001E3D8E" w:rsidRDefault="00AD50D6" w:rsidP="005B3595">
            <w:r w:rsidRPr="001E3D8E">
              <w:t>Providing and promoting online options for customers.</w:t>
            </w:r>
          </w:p>
          <w:p w14:paraId="207EC1F2" w14:textId="77777777" w:rsidR="00AD50D6" w:rsidRPr="001E3D8E" w:rsidRDefault="00AD50D6" w:rsidP="005B3595"/>
          <w:p w14:paraId="39E3301D" w14:textId="77777777" w:rsidR="00AD50D6" w:rsidRPr="001E3D8E" w:rsidRDefault="00AD50D6" w:rsidP="005B3595">
            <w:r w:rsidRPr="001E3D8E">
              <w:t>Asking what employees want and need to be successful.</w:t>
            </w:r>
          </w:p>
          <w:p w14:paraId="5BB9A226" w14:textId="77777777" w:rsidR="00AD50D6" w:rsidRPr="001E3D8E" w:rsidRDefault="00AD50D6" w:rsidP="005B3595"/>
          <w:p w14:paraId="7B8E6EEE" w14:textId="77777777" w:rsidR="00AD50D6" w:rsidRPr="001E3D8E" w:rsidRDefault="00AD50D6" w:rsidP="005B3595">
            <w:r w:rsidRPr="001E3D8E">
              <w:t xml:space="preserve">Basing flexible schedules and telecommuting on essential functions of the position. </w:t>
            </w:r>
          </w:p>
          <w:p w14:paraId="2242AC94" w14:textId="77777777" w:rsidR="00AD50D6" w:rsidRPr="001E3D8E" w:rsidRDefault="00AD50D6" w:rsidP="005B3595"/>
          <w:p w14:paraId="72E37704" w14:textId="77777777" w:rsidR="00AD50D6" w:rsidRPr="001E3D8E" w:rsidRDefault="00AD50D6" w:rsidP="005B3595">
            <w:r w:rsidRPr="001E3D8E">
              <w:t>Allowing employees to be creative about how they accomplish work.</w:t>
            </w:r>
          </w:p>
          <w:p w14:paraId="1B59B8B6" w14:textId="77777777" w:rsidR="00AD50D6" w:rsidRPr="001E3D8E" w:rsidRDefault="00AD50D6" w:rsidP="005B3595"/>
          <w:p w14:paraId="5C0FD317" w14:textId="77777777" w:rsidR="00AD50D6" w:rsidRPr="001E3D8E" w:rsidRDefault="00AD50D6" w:rsidP="005B3595">
            <w:r w:rsidRPr="001E3D8E">
              <w:t>Staying/ working from home if sick, even if symptoms are mild.</w:t>
            </w:r>
          </w:p>
          <w:p w14:paraId="6622034D" w14:textId="77777777" w:rsidR="00AD50D6" w:rsidRPr="001E3D8E" w:rsidRDefault="00AD50D6" w:rsidP="005B3595"/>
          <w:p w14:paraId="41E59B08" w14:textId="77777777" w:rsidR="00AD50D6" w:rsidRPr="001E3D8E" w:rsidRDefault="00AD50D6" w:rsidP="005B3595">
            <w:r w:rsidRPr="001E3D8E">
              <w:t>Using the COVID-19 Equity Questions and other equity tools in decision-making.</w:t>
            </w:r>
          </w:p>
          <w:p w14:paraId="207957A0" w14:textId="77777777" w:rsidR="00AD50D6" w:rsidRPr="001E3D8E" w:rsidRDefault="00AD50D6" w:rsidP="005B3595"/>
          <w:p w14:paraId="6A23672B" w14:textId="77777777" w:rsidR="00AD50D6" w:rsidRPr="001E3D8E" w:rsidRDefault="00AD50D6" w:rsidP="005B3595">
            <w:r w:rsidRPr="001E3D8E">
              <w:t>Clear subject lines in emails (“Action needed,” ‘FYI” etc.)</w:t>
            </w:r>
          </w:p>
          <w:p w14:paraId="6B39D8DA" w14:textId="77777777" w:rsidR="00AD50D6" w:rsidRPr="001E3D8E" w:rsidRDefault="00AD50D6" w:rsidP="005B3595"/>
          <w:p w14:paraId="2541032E" w14:textId="77777777" w:rsidR="00AD50D6" w:rsidRPr="001E3D8E" w:rsidRDefault="00AD50D6" w:rsidP="005B3595">
            <w:r w:rsidRPr="001E3D8E">
              <w:t>Trying new things. It doesn’t have to be perfect the first time, we can learn and adjust as we go.</w:t>
            </w:r>
          </w:p>
          <w:p w14:paraId="4A23C969" w14:textId="77777777" w:rsidR="00AD50D6" w:rsidRPr="001E3D8E" w:rsidRDefault="00AD50D6" w:rsidP="005B3595"/>
          <w:p w14:paraId="59F2A8D8" w14:textId="77777777" w:rsidR="00AD50D6" w:rsidRPr="001E3D8E" w:rsidRDefault="00AD50D6" w:rsidP="005B3595">
            <w:r w:rsidRPr="001E3D8E">
              <w:t>Washing hands, access to hand sanitizer and cleaning supplies.</w:t>
            </w:r>
          </w:p>
          <w:p w14:paraId="4D444F4B" w14:textId="77777777" w:rsidR="00AD50D6" w:rsidRPr="001E3D8E" w:rsidRDefault="00AD50D6" w:rsidP="005B3595"/>
          <w:p w14:paraId="50A2CE81" w14:textId="77777777" w:rsidR="00AD50D6" w:rsidRPr="001E3D8E" w:rsidRDefault="00AD50D6" w:rsidP="005B3595">
            <w:r w:rsidRPr="001E3D8E">
              <w:t>Sending a skype messages to see if someone has a moment before walking over to their cubicle/office.</w:t>
            </w:r>
          </w:p>
          <w:p w14:paraId="10D91809" w14:textId="77777777" w:rsidR="00AD50D6" w:rsidRPr="001E3D8E" w:rsidRDefault="00AD50D6" w:rsidP="005B3595"/>
          <w:p w14:paraId="737BDDB2" w14:textId="77777777" w:rsidR="00AD50D6" w:rsidRPr="001E3D8E" w:rsidRDefault="00AD50D6" w:rsidP="005B3595">
            <w:r w:rsidRPr="001E3D8E">
              <w:t>Checking in about how people are feeling.</w:t>
            </w:r>
          </w:p>
          <w:p w14:paraId="71F4D9FE" w14:textId="77777777" w:rsidR="00AD50D6" w:rsidRPr="001E3D8E" w:rsidRDefault="00AD50D6" w:rsidP="005B3595"/>
          <w:p w14:paraId="595BC781" w14:textId="77777777" w:rsidR="00AD50D6" w:rsidRPr="001E3D8E" w:rsidRDefault="00AD50D6" w:rsidP="005B3595">
            <w:r w:rsidRPr="001E3D8E">
              <w:t>Managing employees and projects using work plans, etc.</w:t>
            </w:r>
          </w:p>
          <w:p w14:paraId="31017ECC" w14:textId="77777777" w:rsidR="00AD50D6" w:rsidRPr="001E3D8E" w:rsidRDefault="00AD50D6" w:rsidP="005B3595"/>
        </w:tc>
      </w:tr>
    </w:tbl>
    <w:p w14:paraId="5CB8A20A" w14:textId="77777777" w:rsidR="00AD50D6" w:rsidRDefault="00AD50D6" w:rsidP="006F14DF"/>
    <w:sectPr w:rsidR="00AD50D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49E75" w14:textId="77777777" w:rsidR="0007156B" w:rsidRDefault="0007156B" w:rsidP="00240455">
      <w:pPr>
        <w:spacing w:after="0" w:line="240" w:lineRule="auto"/>
      </w:pPr>
      <w:r>
        <w:separator/>
      </w:r>
    </w:p>
  </w:endnote>
  <w:endnote w:type="continuationSeparator" w:id="0">
    <w:p w14:paraId="64F592EF" w14:textId="77777777" w:rsidR="0007156B" w:rsidRDefault="0007156B" w:rsidP="0024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708562"/>
      <w:docPartObj>
        <w:docPartGallery w:val="Page Numbers (Bottom of Page)"/>
        <w:docPartUnique/>
      </w:docPartObj>
    </w:sdtPr>
    <w:sdtEndPr>
      <w:rPr>
        <w:noProof/>
      </w:rPr>
    </w:sdtEndPr>
    <w:sdtContent>
      <w:p w14:paraId="3164020E" w14:textId="0DE77BA0" w:rsidR="008E127A" w:rsidRDefault="008E127A">
        <w:pPr>
          <w:pStyle w:val="Footer"/>
        </w:pPr>
        <w:r>
          <w:fldChar w:fldCharType="begin"/>
        </w:r>
        <w:r>
          <w:instrText xml:space="preserve"> PAGE   \* MERGEFORMAT </w:instrText>
        </w:r>
        <w:r>
          <w:fldChar w:fldCharType="separate"/>
        </w:r>
        <w:r w:rsidR="002D5C9C">
          <w:rPr>
            <w:noProof/>
          </w:rPr>
          <w:t>1</w:t>
        </w:r>
        <w:r>
          <w:rPr>
            <w:noProof/>
          </w:rPr>
          <w:fldChar w:fldCharType="end"/>
        </w:r>
        <w:r>
          <w:rPr>
            <w:noProof/>
          </w:rPr>
          <w:tab/>
        </w:r>
        <w:r>
          <w:rPr>
            <w:noProof/>
          </w:rPr>
          <w:tab/>
        </w:r>
        <w:r w:rsidR="00AD50D6">
          <w:rPr>
            <w:noProof/>
          </w:rPr>
          <w:t>Updated: 06/14</w:t>
        </w:r>
        <w:r>
          <w:rPr>
            <w:noProof/>
          </w:rPr>
          <w:t>/2021</w:t>
        </w:r>
      </w:p>
    </w:sdtContent>
  </w:sdt>
  <w:p w14:paraId="64AFA86D" w14:textId="77777777" w:rsidR="00240455" w:rsidRDefault="00240455" w:rsidP="0024045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572E9" w14:textId="77777777" w:rsidR="0007156B" w:rsidRDefault="0007156B" w:rsidP="00240455">
      <w:pPr>
        <w:spacing w:after="0" w:line="240" w:lineRule="auto"/>
      </w:pPr>
      <w:r>
        <w:separator/>
      </w:r>
    </w:p>
  </w:footnote>
  <w:footnote w:type="continuationSeparator" w:id="0">
    <w:p w14:paraId="6DC12E83" w14:textId="77777777" w:rsidR="0007156B" w:rsidRDefault="0007156B" w:rsidP="0024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2499E" w14:textId="53B9CB0E" w:rsidR="00240455" w:rsidRDefault="00B06570" w:rsidP="00240455">
    <w:pPr>
      <w:pStyle w:val="Heading1"/>
    </w:pPr>
    <w:r>
      <w:t>Work</w:t>
    </w:r>
    <w:r w:rsidR="006D67FD">
      <w:t xml:space="preserve"> </w:t>
    </w:r>
    <w:r w:rsidR="00240455">
      <w:t xml:space="preserve">Culture </w:t>
    </w:r>
    <w:r w:rsidR="00192432">
      <w:t>Conversation</w:t>
    </w:r>
    <w:r w:rsidR="004A7F7A">
      <w:t xml:space="preserve">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1D1"/>
    <w:multiLevelType w:val="hybridMultilevel"/>
    <w:tmpl w:val="F760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1103A"/>
    <w:multiLevelType w:val="hybridMultilevel"/>
    <w:tmpl w:val="36CEDB16"/>
    <w:lvl w:ilvl="0" w:tplc="E864F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3589B"/>
    <w:multiLevelType w:val="hybridMultilevel"/>
    <w:tmpl w:val="161A677A"/>
    <w:lvl w:ilvl="0" w:tplc="C96A9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110BC"/>
    <w:multiLevelType w:val="hybridMultilevel"/>
    <w:tmpl w:val="80C8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058C1"/>
    <w:multiLevelType w:val="hybridMultilevel"/>
    <w:tmpl w:val="6BB8E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606593"/>
    <w:multiLevelType w:val="hybridMultilevel"/>
    <w:tmpl w:val="826A8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81C0C"/>
    <w:multiLevelType w:val="hybridMultilevel"/>
    <w:tmpl w:val="783C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E1719"/>
    <w:multiLevelType w:val="hybridMultilevel"/>
    <w:tmpl w:val="B90E0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5267B"/>
    <w:multiLevelType w:val="hybridMultilevel"/>
    <w:tmpl w:val="0F7A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0"/>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E5"/>
    <w:rsid w:val="00003510"/>
    <w:rsid w:val="00005978"/>
    <w:rsid w:val="00005F35"/>
    <w:rsid w:val="00007D37"/>
    <w:rsid w:val="00012793"/>
    <w:rsid w:val="000174F8"/>
    <w:rsid w:val="00032FC6"/>
    <w:rsid w:val="00042507"/>
    <w:rsid w:val="000503AD"/>
    <w:rsid w:val="0007156B"/>
    <w:rsid w:val="000B4EE6"/>
    <w:rsid w:val="000C731D"/>
    <w:rsid w:val="000E1DA5"/>
    <w:rsid w:val="001116DC"/>
    <w:rsid w:val="0012321F"/>
    <w:rsid w:val="0014310A"/>
    <w:rsid w:val="001859DF"/>
    <w:rsid w:val="001916EE"/>
    <w:rsid w:val="00192432"/>
    <w:rsid w:val="001B258B"/>
    <w:rsid w:val="001B5D21"/>
    <w:rsid w:val="00213FC7"/>
    <w:rsid w:val="00240455"/>
    <w:rsid w:val="00240FEB"/>
    <w:rsid w:val="0027346C"/>
    <w:rsid w:val="00274AF2"/>
    <w:rsid w:val="00275BC9"/>
    <w:rsid w:val="002C168C"/>
    <w:rsid w:val="002D5C9C"/>
    <w:rsid w:val="002F79FB"/>
    <w:rsid w:val="00316B38"/>
    <w:rsid w:val="003319A7"/>
    <w:rsid w:val="003677D9"/>
    <w:rsid w:val="003A157C"/>
    <w:rsid w:val="003A73CF"/>
    <w:rsid w:val="003C6C47"/>
    <w:rsid w:val="003F23A7"/>
    <w:rsid w:val="00413A02"/>
    <w:rsid w:val="00457290"/>
    <w:rsid w:val="004A7F7A"/>
    <w:rsid w:val="004B70A3"/>
    <w:rsid w:val="004E23B6"/>
    <w:rsid w:val="00521ECC"/>
    <w:rsid w:val="005E1251"/>
    <w:rsid w:val="005F6408"/>
    <w:rsid w:val="0060068C"/>
    <w:rsid w:val="006025B8"/>
    <w:rsid w:val="00621750"/>
    <w:rsid w:val="00621FB5"/>
    <w:rsid w:val="006622C2"/>
    <w:rsid w:val="006739E2"/>
    <w:rsid w:val="00675570"/>
    <w:rsid w:val="00687486"/>
    <w:rsid w:val="006A380A"/>
    <w:rsid w:val="006B273C"/>
    <w:rsid w:val="006C42F6"/>
    <w:rsid w:val="006D5076"/>
    <w:rsid w:val="006D67FD"/>
    <w:rsid w:val="006F14DF"/>
    <w:rsid w:val="006F14FA"/>
    <w:rsid w:val="0072629C"/>
    <w:rsid w:val="00741330"/>
    <w:rsid w:val="007417B1"/>
    <w:rsid w:val="007620CC"/>
    <w:rsid w:val="007830A6"/>
    <w:rsid w:val="007B7950"/>
    <w:rsid w:val="007E5C09"/>
    <w:rsid w:val="007F02BA"/>
    <w:rsid w:val="00824929"/>
    <w:rsid w:val="00824D35"/>
    <w:rsid w:val="008455AA"/>
    <w:rsid w:val="00852B4B"/>
    <w:rsid w:val="00886D2B"/>
    <w:rsid w:val="008D4F62"/>
    <w:rsid w:val="008D7E73"/>
    <w:rsid w:val="008E127A"/>
    <w:rsid w:val="008E41D3"/>
    <w:rsid w:val="008E6728"/>
    <w:rsid w:val="00911C93"/>
    <w:rsid w:val="0091770C"/>
    <w:rsid w:val="00933BD6"/>
    <w:rsid w:val="00937E46"/>
    <w:rsid w:val="009D19A0"/>
    <w:rsid w:val="009D7FAE"/>
    <w:rsid w:val="00A33C15"/>
    <w:rsid w:val="00A44C96"/>
    <w:rsid w:val="00A506CA"/>
    <w:rsid w:val="00AD50D6"/>
    <w:rsid w:val="00AE500E"/>
    <w:rsid w:val="00AF40DA"/>
    <w:rsid w:val="00B06570"/>
    <w:rsid w:val="00B07456"/>
    <w:rsid w:val="00B341B0"/>
    <w:rsid w:val="00B56F69"/>
    <w:rsid w:val="00B63B40"/>
    <w:rsid w:val="00BA28C9"/>
    <w:rsid w:val="00BA395F"/>
    <w:rsid w:val="00BC4F55"/>
    <w:rsid w:val="00BC614B"/>
    <w:rsid w:val="00BF7A60"/>
    <w:rsid w:val="00C12E21"/>
    <w:rsid w:val="00C33EA8"/>
    <w:rsid w:val="00C41EF2"/>
    <w:rsid w:val="00C51C33"/>
    <w:rsid w:val="00C61A83"/>
    <w:rsid w:val="00CC6BA7"/>
    <w:rsid w:val="00CF0A0D"/>
    <w:rsid w:val="00CF5394"/>
    <w:rsid w:val="00D072DE"/>
    <w:rsid w:val="00D22EBB"/>
    <w:rsid w:val="00D353C4"/>
    <w:rsid w:val="00D54E15"/>
    <w:rsid w:val="00D62E51"/>
    <w:rsid w:val="00D65CCE"/>
    <w:rsid w:val="00D71EC3"/>
    <w:rsid w:val="00D7416B"/>
    <w:rsid w:val="00D83A5A"/>
    <w:rsid w:val="00D869BD"/>
    <w:rsid w:val="00D87520"/>
    <w:rsid w:val="00D9128D"/>
    <w:rsid w:val="00DB3538"/>
    <w:rsid w:val="00DC432B"/>
    <w:rsid w:val="00E0676B"/>
    <w:rsid w:val="00E133D4"/>
    <w:rsid w:val="00E22804"/>
    <w:rsid w:val="00E22B73"/>
    <w:rsid w:val="00E31706"/>
    <w:rsid w:val="00E63201"/>
    <w:rsid w:val="00E9062A"/>
    <w:rsid w:val="00E941E5"/>
    <w:rsid w:val="00EC3060"/>
    <w:rsid w:val="00F207CE"/>
    <w:rsid w:val="00F235D4"/>
    <w:rsid w:val="00F3701D"/>
    <w:rsid w:val="00F76A81"/>
    <w:rsid w:val="00F80587"/>
    <w:rsid w:val="00F9042C"/>
    <w:rsid w:val="00F92300"/>
    <w:rsid w:val="00F94E4C"/>
    <w:rsid w:val="00FC527E"/>
    <w:rsid w:val="00FC733F"/>
    <w:rsid w:val="00FF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F6742"/>
  <w15:chartTrackingRefBased/>
  <w15:docId w15:val="{6FD5FC00-F485-49B8-806A-4812A134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04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04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25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E5"/>
    <w:pPr>
      <w:ind w:left="720"/>
      <w:contextualSpacing/>
    </w:pPr>
  </w:style>
  <w:style w:type="paragraph" w:styleId="Header">
    <w:name w:val="header"/>
    <w:basedOn w:val="Normal"/>
    <w:link w:val="HeaderChar"/>
    <w:uiPriority w:val="99"/>
    <w:unhideWhenUsed/>
    <w:rsid w:val="00240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455"/>
  </w:style>
  <w:style w:type="paragraph" w:styleId="Footer">
    <w:name w:val="footer"/>
    <w:basedOn w:val="Normal"/>
    <w:link w:val="FooterChar"/>
    <w:uiPriority w:val="99"/>
    <w:unhideWhenUsed/>
    <w:rsid w:val="00240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455"/>
  </w:style>
  <w:style w:type="character" w:customStyle="1" w:styleId="Heading1Char">
    <w:name w:val="Heading 1 Char"/>
    <w:basedOn w:val="DefaultParagraphFont"/>
    <w:link w:val="Heading1"/>
    <w:uiPriority w:val="9"/>
    <w:rsid w:val="0024045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045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F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025B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025B8"/>
    <w:rPr>
      <w:color w:val="0563C1" w:themeColor="hyperlink"/>
      <w:u w:val="single"/>
    </w:rPr>
  </w:style>
  <w:style w:type="character" w:styleId="CommentReference">
    <w:name w:val="annotation reference"/>
    <w:basedOn w:val="DefaultParagraphFont"/>
    <w:uiPriority w:val="99"/>
    <w:semiHidden/>
    <w:unhideWhenUsed/>
    <w:rsid w:val="003C6C47"/>
    <w:rPr>
      <w:sz w:val="16"/>
      <w:szCs w:val="16"/>
    </w:rPr>
  </w:style>
  <w:style w:type="paragraph" w:styleId="CommentText">
    <w:name w:val="annotation text"/>
    <w:basedOn w:val="Normal"/>
    <w:link w:val="CommentTextChar"/>
    <w:uiPriority w:val="99"/>
    <w:semiHidden/>
    <w:unhideWhenUsed/>
    <w:rsid w:val="003C6C47"/>
    <w:pPr>
      <w:spacing w:line="240" w:lineRule="auto"/>
    </w:pPr>
    <w:rPr>
      <w:sz w:val="20"/>
      <w:szCs w:val="20"/>
    </w:rPr>
  </w:style>
  <w:style w:type="character" w:customStyle="1" w:styleId="CommentTextChar">
    <w:name w:val="Comment Text Char"/>
    <w:basedOn w:val="DefaultParagraphFont"/>
    <w:link w:val="CommentText"/>
    <w:uiPriority w:val="99"/>
    <w:semiHidden/>
    <w:rsid w:val="003C6C47"/>
    <w:rPr>
      <w:sz w:val="20"/>
      <w:szCs w:val="20"/>
    </w:rPr>
  </w:style>
  <w:style w:type="paragraph" w:styleId="CommentSubject">
    <w:name w:val="annotation subject"/>
    <w:basedOn w:val="CommentText"/>
    <w:next w:val="CommentText"/>
    <w:link w:val="CommentSubjectChar"/>
    <w:uiPriority w:val="99"/>
    <w:semiHidden/>
    <w:unhideWhenUsed/>
    <w:rsid w:val="003C6C47"/>
    <w:rPr>
      <w:b/>
      <w:bCs/>
    </w:rPr>
  </w:style>
  <w:style w:type="character" w:customStyle="1" w:styleId="CommentSubjectChar">
    <w:name w:val="Comment Subject Char"/>
    <w:basedOn w:val="CommentTextChar"/>
    <w:link w:val="CommentSubject"/>
    <w:uiPriority w:val="99"/>
    <w:semiHidden/>
    <w:rsid w:val="003C6C47"/>
    <w:rPr>
      <w:b/>
      <w:bCs/>
      <w:sz w:val="20"/>
      <w:szCs w:val="20"/>
    </w:rPr>
  </w:style>
  <w:style w:type="paragraph" w:styleId="BalloonText">
    <w:name w:val="Balloon Text"/>
    <w:basedOn w:val="Normal"/>
    <w:link w:val="BalloonTextChar"/>
    <w:uiPriority w:val="99"/>
    <w:semiHidden/>
    <w:unhideWhenUsed/>
    <w:rsid w:val="003C6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kkratowicz@cityofmadison.com?subject=Question%20about%20TeamCity%20Work%20Culture%20Conversation%20Guid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D5B644-B277-4A63-8718-D5CA850DC881}"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US"/>
        </a:p>
      </dgm:t>
    </dgm:pt>
    <dgm:pt modelId="{89A92165-9A2B-40E3-A4E0-40C283D56313}">
      <dgm:prSet phldrT="[Text]"/>
      <dgm:spPr>
        <a:solidFill>
          <a:srgbClr val="03626B"/>
        </a:solidFill>
      </dgm:spPr>
      <dgm:t>
        <a:bodyPr/>
        <a:lstStyle/>
        <a:p>
          <a:r>
            <a:rPr lang="en-US" dirty="0"/>
            <a:t>Start with yes, and</a:t>
          </a:r>
        </a:p>
      </dgm:t>
    </dgm:pt>
    <dgm:pt modelId="{C0AFE5E7-2275-4870-9CFE-644024607CF2}" type="parTrans" cxnId="{DF9F751E-38F5-4DB1-ACA9-9100CC27CED0}">
      <dgm:prSet/>
      <dgm:spPr/>
      <dgm:t>
        <a:bodyPr/>
        <a:lstStyle/>
        <a:p>
          <a:endParaRPr lang="en-US"/>
        </a:p>
      </dgm:t>
    </dgm:pt>
    <dgm:pt modelId="{88955621-1530-4C2F-947B-0DFD4BDF65C3}" type="sibTrans" cxnId="{DF9F751E-38F5-4DB1-ACA9-9100CC27CED0}">
      <dgm:prSet/>
      <dgm:spPr/>
      <dgm:t>
        <a:bodyPr/>
        <a:lstStyle/>
        <a:p>
          <a:endParaRPr lang="en-US"/>
        </a:p>
      </dgm:t>
    </dgm:pt>
    <dgm:pt modelId="{B3E41EC5-D049-4262-B20F-AEF04A9583F6}">
      <dgm:prSet phldrT="[Text]"/>
      <dgm:spPr>
        <a:solidFill>
          <a:srgbClr val="032E71"/>
        </a:solidFill>
      </dgm:spPr>
      <dgm:t>
        <a:bodyPr/>
        <a:lstStyle/>
        <a:p>
          <a:r>
            <a:rPr lang="en-US" dirty="0" smtClean="0"/>
            <a:t>Be Present and Focused</a:t>
          </a:r>
          <a:endParaRPr lang="en-US" dirty="0"/>
        </a:p>
      </dgm:t>
    </dgm:pt>
    <dgm:pt modelId="{242C212E-4082-4AAB-AC26-71EC885F3530}" type="parTrans" cxnId="{08582ECA-04C3-49B1-8088-A2466BF98E53}">
      <dgm:prSet/>
      <dgm:spPr/>
      <dgm:t>
        <a:bodyPr/>
        <a:lstStyle/>
        <a:p>
          <a:endParaRPr lang="en-US"/>
        </a:p>
      </dgm:t>
    </dgm:pt>
    <dgm:pt modelId="{62C14BCE-4F0B-405A-BD28-FD3B4CCA3CF0}" type="sibTrans" cxnId="{08582ECA-04C3-49B1-8088-A2466BF98E53}">
      <dgm:prSet/>
      <dgm:spPr/>
      <dgm:t>
        <a:bodyPr/>
        <a:lstStyle/>
        <a:p>
          <a:endParaRPr lang="en-US"/>
        </a:p>
      </dgm:t>
    </dgm:pt>
    <dgm:pt modelId="{1A5E6428-5C0A-40F8-9B45-5FCF4C55725B}">
      <dgm:prSet phldrT="[Text]"/>
      <dgm:spPr>
        <a:solidFill>
          <a:srgbClr val="031174"/>
        </a:solidFill>
      </dgm:spPr>
      <dgm:t>
        <a:bodyPr/>
        <a:lstStyle/>
        <a:p>
          <a:r>
            <a:rPr lang="en-US" dirty="0" smtClean="0"/>
            <a:t>Impact vs. Intent</a:t>
          </a:r>
          <a:endParaRPr lang="en-US" dirty="0"/>
        </a:p>
      </dgm:t>
    </dgm:pt>
    <dgm:pt modelId="{7092CEF8-AE8E-454F-BC56-F771CC414498}" type="parTrans" cxnId="{1036068F-E100-4ECD-89BC-9953B8A0492D}">
      <dgm:prSet/>
      <dgm:spPr/>
      <dgm:t>
        <a:bodyPr/>
        <a:lstStyle/>
        <a:p>
          <a:endParaRPr lang="en-US"/>
        </a:p>
      </dgm:t>
    </dgm:pt>
    <dgm:pt modelId="{EDB5C618-A88A-4F48-86EC-1F57DA406D2E}" type="sibTrans" cxnId="{1036068F-E100-4ECD-89BC-9953B8A0492D}">
      <dgm:prSet/>
      <dgm:spPr/>
      <dgm:t>
        <a:bodyPr/>
        <a:lstStyle/>
        <a:p>
          <a:endParaRPr lang="en-US"/>
        </a:p>
      </dgm:t>
    </dgm:pt>
    <dgm:pt modelId="{7CF1B0A0-2EBD-46CE-BF00-E547D9F98C8B}">
      <dgm:prSet phldrT="[Text]"/>
      <dgm:spPr>
        <a:solidFill>
          <a:srgbClr val="130377"/>
        </a:solidFill>
      </dgm:spPr>
      <dgm:t>
        <a:bodyPr/>
        <a:lstStyle/>
        <a:p>
          <a:r>
            <a:rPr lang="en-US" dirty="0" smtClean="0"/>
            <a:t>Pause, Paraphrase, Inquire</a:t>
          </a:r>
          <a:endParaRPr lang="en-US" dirty="0"/>
        </a:p>
      </dgm:t>
    </dgm:pt>
    <dgm:pt modelId="{C6B4274E-F8D6-416B-BFAF-362005FAB92F}" type="parTrans" cxnId="{3407534A-7C98-40F5-BF29-0F954997CE26}">
      <dgm:prSet/>
      <dgm:spPr/>
      <dgm:t>
        <a:bodyPr/>
        <a:lstStyle/>
        <a:p>
          <a:endParaRPr lang="en-US"/>
        </a:p>
      </dgm:t>
    </dgm:pt>
    <dgm:pt modelId="{85D8C6E0-ED2A-40A4-8489-4F3B8460CD3C}" type="sibTrans" cxnId="{3407534A-7C98-40F5-BF29-0F954997CE26}">
      <dgm:prSet/>
      <dgm:spPr/>
      <dgm:t>
        <a:bodyPr/>
        <a:lstStyle/>
        <a:p>
          <a:endParaRPr lang="en-US"/>
        </a:p>
      </dgm:t>
    </dgm:pt>
    <dgm:pt modelId="{0F9C449D-670D-4014-8E19-899C9D791CAE}">
      <dgm:prSet phldrT="[Text]"/>
      <dgm:spPr>
        <a:solidFill>
          <a:srgbClr val="33037B"/>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en-US" dirty="0" smtClean="0"/>
            <a:t>Challenge unjust systems</a:t>
          </a:r>
          <a:endParaRPr lang="en-US" dirty="0"/>
        </a:p>
      </dgm:t>
    </dgm:pt>
    <dgm:pt modelId="{94DE913A-A049-487F-9BAB-602914EE2ABB}" type="parTrans" cxnId="{2143FFE3-70B9-4CD8-B43E-DAA0FB16D40E}">
      <dgm:prSet/>
      <dgm:spPr/>
      <dgm:t>
        <a:bodyPr/>
        <a:lstStyle/>
        <a:p>
          <a:endParaRPr lang="en-US"/>
        </a:p>
      </dgm:t>
    </dgm:pt>
    <dgm:pt modelId="{DB23C690-B2B5-4370-9ED2-EB7E3B51B4A5}" type="sibTrans" cxnId="{2143FFE3-70B9-4CD8-B43E-DAA0FB16D40E}">
      <dgm:prSet/>
      <dgm:spPr/>
      <dgm:t>
        <a:bodyPr/>
        <a:lstStyle/>
        <a:p>
          <a:endParaRPr lang="en-US"/>
        </a:p>
      </dgm:t>
    </dgm:pt>
    <dgm:pt modelId="{28B570B8-84B2-46BD-9865-D0567FD97F06}">
      <dgm:prSet phldrT="[Text]"/>
      <dgm:spPr>
        <a:solidFill>
          <a:srgbClr val="770381"/>
        </a:solidFill>
      </dgm:spPr>
      <dgm:t>
        <a:bodyPr/>
        <a:lstStyle/>
        <a:p>
          <a:r>
            <a:rPr lang="en-US" dirty="0" smtClean="0"/>
            <a:t>Inclusion as a mindset and behaviors</a:t>
          </a:r>
          <a:endParaRPr lang="en-US" dirty="0"/>
        </a:p>
      </dgm:t>
    </dgm:pt>
    <dgm:pt modelId="{C82284E7-3209-4EA9-8C9B-A6FDB3C7BE38}" type="parTrans" cxnId="{552918FE-9336-4798-9F48-52526FE4DC6E}">
      <dgm:prSet/>
      <dgm:spPr/>
      <dgm:t>
        <a:bodyPr/>
        <a:lstStyle/>
        <a:p>
          <a:endParaRPr lang="en-US"/>
        </a:p>
      </dgm:t>
    </dgm:pt>
    <dgm:pt modelId="{2A2A6CF2-BD95-4102-9B59-F682D60A2240}" type="sibTrans" cxnId="{552918FE-9336-4798-9F48-52526FE4DC6E}">
      <dgm:prSet/>
      <dgm:spPr/>
      <dgm:t>
        <a:bodyPr/>
        <a:lstStyle/>
        <a:p>
          <a:endParaRPr lang="en-US"/>
        </a:p>
      </dgm:t>
    </dgm:pt>
    <dgm:pt modelId="{35AAA94D-9853-4354-954F-BB309AAA1114}">
      <dgm:prSet phldrT="[Text]"/>
      <dgm:spPr>
        <a:solidFill>
          <a:srgbClr val="7B036C"/>
        </a:solidFill>
      </dgm:spPr>
      <dgm:t>
        <a:bodyPr/>
        <a:lstStyle/>
        <a:p>
          <a:r>
            <a:rPr lang="en-US" dirty="0" smtClean="0"/>
            <a:t>Share the Space</a:t>
          </a:r>
          <a:endParaRPr lang="en-US" dirty="0"/>
        </a:p>
      </dgm:t>
    </dgm:pt>
    <dgm:pt modelId="{3561D130-E428-4239-BDE1-F42F29C95BAE}" type="parTrans" cxnId="{BD85ABED-F83B-4494-A054-3B3162D36BF9}">
      <dgm:prSet/>
      <dgm:spPr/>
      <dgm:t>
        <a:bodyPr/>
        <a:lstStyle/>
        <a:p>
          <a:endParaRPr lang="en-US"/>
        </a:p>
      </dgm:t>
    </dgm:pt>
    <dgm:pt modelId="{8846A308-61AF-4D25-8923-C35099B14084}" type="sibTrans" cxnId="{BD85ABED-F83B-4494-A054-3B3162D36BF9}">
      <dgm:prSet/>
      <dgm:spPr/>
      <dgm:t>
        <a:bodyPr/>
        <a:lstStyle/>
        <a:p>
          <a:endParaRPr lang="en-US"/>
        </a:p>
      </dgm:t>
    </dgm:pt>
    <dgm:pt modelId="{EA3DF93B-B433-447A-B90B-CF64F5009D8F}">
      <dgm:prSet/>
      <dgm:spPr>
        <a:solidFill>
          <a:srgbClr val="03496E"/>
        </a:solidFill>
      </dgm:spPr>
      <dgm:t>
        <a:bodyPr/>
        <a:lstStyle/>
        <a:p>
          <a:r>
            <a:rPr lang="en-US" dirty="0" smtClean="0"/>
            <a:t>Be Open to Growth and Change</a:t>
          </a:r>
          <a:endParaRPr lang="en-US" dirty="0"/>
        </a:p>
      </dgm:t>
    </dgm:pt>
    <dgm:pt modelId="{A077FE8A-DE6E-4D02-B72F-FC26FC61A12C}" type="parTrans" cxnId="{D2D46667-350C-4639-9266-C29D1DAC41CF}">
      <dgm:prSet/>
      <dgm:spPr/>
      <dgm:t>
        <a:bodyPr/>
        <a:lstStyle/>
        <a:p>
          <a:endParaRPr lang="en-US"/>
        </a:p>
      </dgm:t>
    </dgm:pt>
    <dgm:pt modelId="{AAD59E5B-7134-40FE-A7D8-D0757D6A4E2B}" type="sibTrans" cxnId="{D2D46667-350C-4639-9266-C29D1DAC41CF}">
      <dgm:prSet/>
      <dgm:spPr/>
      <dgm:t>
        <a:bodyPr/>
        <a:lstStyle/>
        <a:p>
          <a:endParaRPr lang="en-US"/>
        </a:p>
      </dgm:t>
    </dgm:pt>
    <dgm:pt modelId="{E2F01D99-8451-49DA-9620-0840BBF782FC}">
      <dgm:prSet phldrT="[Text]"/>
      <dgm:spPr>
        <a:solidFill>
          <a:srgbClr val="54037E"/>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en-US" dirty="0" smtClean="0"/>
            <a:t>Accountable for Behaviors</a:t>
          </a:r>
          <a:endParaRPr lang="en-US" dirty="0"/>
        </a:p>
      </dgm:t>
    </dgm:pt>
    <dgm:pt modelId="{FFF3E97C-6057-4B17-857D-5D95F610B823}" type="parTrans" cxnId="{52D899F5-02E3-4EB1-8BC4-94558600D37D}">
      <dgm:prSet/>
      <dgm:spPr/>
      <dgm:t>
        <a:bodyPr/>
        <a:lstStyle/>
        <a:p>
          <a:endParaRPr lang="en-US"/>
        </a:p>
      </dgm:t>
    </dgm:pt>
    <dgm:pt modelId="{45A5D742-22BE-4C01-96B6-73AD86185FCC}" type="sibTrans" cxnId="{52D899F5-02E3-4EB1-8BC4-94558600D37D}">
      <dgm:prSet/>
      <dgm:spPr/>
      <dgm:t>
        <a:bodyPr/>
        <a:lstStyle/>
        <a:p>
          <a:endParaRPr lang="en-US"/>
        </a:p>
      </dgm:t>
    </dgm:pt>
    <dgm:pt modelId="{FE3E6BA6-97ED-4357-9071-178F3E356FE2}" type="pres">
      <dgm:prSet presAssocID="{6CD5B644-B277-4A63-8718-D5CA850DC881}" presName="diagram" presStyleCnt="0">
        <dgm:presLayoutVars>
          <dgm:dir/>
          <dgm:resizeHandles val="exact"/>
        </dgm:presLayoutVars>
      </dgm:prSet>
      <dgm:spPr/>
      <dgm:t>
        <a:bodyPr/>
        <a:lstStyle/>
        <a:p>
          <a:endParaRPr lang="en-US"/>
        </a:p>
      </dgm:t>
    </dgm:pt>
    <dgm:pt modelId="{9682CB92-A071-4518-8F66-E051E0095017}" type="pres">
      <dgm:prSet presAssocID="{89A92165-9A2B-40E3-A4E0-40C283D56313}" presName="node" presStyleLbl="node1" presStyleIdx="0" presStyleCnt="9" custLinFactNeighborX="402">
        <dgm:presLayoutVars>
          <dgm:bulletEnabled val="1"/>
        </dgm:presLayoutVars>
      </dgm:prSet>
      <dgm:spPr/>
      <dgm:t>
        <a:bodyPr/>
        <a:lstStyle/>
        <a:p>
          <a:endParaRPr lang="en-US"/>
        </a:p>
      </dgm:t>
    </dgm:pt>
    <dgm:pt modelId="{75AACF05-872C-4581-A7EE-67B53EC296B6}" type="pres">
      <dgm:prSet presAssocID="{88955621-1530-4C2F-947B-0DFD4BDF65C3}" presName="sibTrans" presStyleCnt="0"/>
      <dgm:spPr/>
      <dgm:t>
        <a:bodyPr/>
        <a:lstStyle/>
        <a:p>
          <a:endParaRPr lang="en-US"/>
        </a:p>
      </dgm:t>
    </dgm:pt>
    <dgm:pt modelId="{F3228765-E552-4212-939A-7445C0417A05}" type="pres">
      <dgm:prSet presAssocID="{EA3DF93B-B433-447A-B90B-CF64F5009D8F}" presName="node" presStyleLbl="node1" presStyleIdx="1" presStyleCnt="9">
        <dgm:presLayoutVars>
          <dgm:bulletEnabled val="1"/>
        </dgm:presLayoutVars>
      </dgm:prSet>
      <dgm:spPr/>
      <dgm:t>
        <a:bodyPr/>
        <a:lstStyle/>
        <a:p>
          <a:endParaRPr lang="en-US"/>
        </a:p>
      </dgm:t>
    </dgm:pt>
    <dgm:pt modelId="{C760A86F-8FFE-4752-90A3-BC5E20E0BC65}" type="pres">
      <dgm:prSet presAssocID="{AAD59E5B-7134-40FE-A7D8-D0757D6A4E2B}" presName="sibTrans" presStyleCnt="0"/>
      <dgm:spPr/>
    </dgm:pt>
    <dgm:pt modelId="{7A746993-4A8B-418B-A880-B2CD4CC7536C}" type="pres">
      <dgm:prSet presAssocID="{B3E41EC5-D049-4262-B20F-AEF04A9583F6}" presName="node" presStyleLbl="node1" presStyleIdx="2" presStyleCnt="9">
        <dgm:presLayoutVars>
          <dgm:bulletEnabled val="1"/>
        </dgm:presLayoutVars>
      </dgm:prSet>
      <dgm:spPr/>
      <dgm:t>
        <a:bodyPr/>
        <a:lstStyle/>
        <a:p>
          <a:endParaRPr lang="en-US"/>
        </a:p>
      </dgm:t>
    </dgm:pt>
    <dgm:pt modelId="{93F47D9D-0606-4DCB-A71D-5F101ABB3B5E}" type="pres">
      <dgm:prSet presAssocID="{62C14BCE-4F0B-405A-BD28-FD3B4CCA3CF0}" presName="sibTrans" presStyleCnt="0"/>
      <dgm:spPr/>
    </dgm:pt>
    <dgm:pt modelId="{AB3A0B58-A9D8-4D09-A32B-700213B265D1}" type="pres">
      <dgm:prSet presAssocID="{1A5E6428-5C0A-40F8-9B45-5FCF4C55725B}" presName="node" presStyleLbl="node1" presStyleIdx="3" presStyleCnt="9">
        <dgm:presLayoutVars>
          <dgm:bulletEnabled val="1"/>
        </dgm:presLayoutVars>
      </dgm:prSet>
      <dgm:spPr/>
      <dgm:t>
        <a:bodyPr/>
        <a:lstStyle/>
        <a:p>
          <a:endParaRPr lang="en-US"/>
        </a:p>
      </dgm:t>
    </dgm:pt>
    <dgm:pt modelId="{A6AA9367-81B5-49A7-B032-9D7BD40CC89E}" type="pres">
      <dgm:prSet presAssocID="{EDB5C618-A88A-4F48-86EC-1F57DA406D2E}" presName="sibTrans" presStyleCnt="0"/>
      <dgm:spPr/>
    </dgm:pt>
    <dgm:pt modelId="{1641F2B9-F794-4F0D-B819-2D691F41D82E}" type="pres">
      <dgm:prSet presAssocID="{7CF1B0A0-2EBD-46CE-BF00-E547D9F98C8B}" presName="node" presStyleLbl="node1" presStyleIdx="4" presStyleCnt="9">
        <dgm:presLayoutVars>
          <dgm:bulletEnabled val="1"/>
        </dgm:presLayoutVars>
      </dgm:prSet>
      <dgm:spPr/>
      <dgm:t>
        <a:bodyPr/>
        <a:lstStyle/>
        <a:p>
          <a:endParaRPr lang="en-US"/>
        </a:p>
      </dgm:t>
    </dgm:pt>
    <dgm:pt modelId="{644A7611-103D-4720-A445-BEECB185B92A}" type="pres">
      <dgm:prSet presAssocID="{85D8C6E0-ED2A-40A4-8489-4F3B8460CD3C}" presName="sibTrans" presStyleCnt="0"/>
      <dgm:spPr/>
    </dgm:pt>
    <dgm:pt modelId="{D00BF8E6-6DA4-420F-8DF7-E60FD7E989B4}" type="pres">
      <dgm:prSet presAssocID="{0F9C449D-670D-4014-8E19-899C9D791CAE}" presName="node" presStyleLbl="node1" presStyleIdx="5" presStyleCnt="9">
        <dgm:presLayoutVars>
          <dgm:bulletEnabled val="1"/>
        </dgm:presLayoutVars>
      </dgm:prSet>
      <dgm:spPr/>
      <dgm:t>
        <a:bodyPr/>
        <a:lstStyle/>
        <a:p>
          <a:endParaRPr lang="en-US"/>
        </a:p>
      </dgm:t>
    </dgm:pt>
    <dgm:pt modelId="{AB26F1D0-0D34-4765-AC08-B81142A6FD6E}" type="pres">
      <dgm:prSet presAssocID="{DB23C690-B2B5-4370-9ED2-EB7E3B51B4A5}" presName="sibTrans" presStyleCnt="0"/>
      <dgm:spPr/>
    </dgm:pt>
    <dgm:pt modelId="{C9E99346-D21F-4810-ADF3-C5A2862819AF}" type="pres">
      <dgm:prSet presAssocID="{E2F01D99-8451-49DA-9620-0840BBF782FC}" presName="node" presStyleLbl="node1" presStyleIdx="6" presStyleCnt="9">
        <dgm:presLayoutVars>
          <dgm:bulletEnabled val="1"/>
        </dgm:presLayoutVars>
      </dgm:prSet>
      <dgm:spPr/>
      <dgm:t>
        <a:bodyPr/>
        <a:lstStyle/>
        <a:p>
          <a:endParaRPr lang="en-US"/>
        </a:p>
      </dgm:t>
    </dgm:pt>
    <dgm:pt modelId="{A90BE78F-3C95-47D8-B50C-D802A5143C2C}" type="pres">
      <dgm:prSet presAssocID="{45A5D742-22BE-4C01-96B6-73AD86185FCC}" presName="sibTrans" presStyleCnt="0"/>
      <dgm:spPr/>
    </dgm:pt>
    <dgm:pt modelId="{97FF6EE4-4C91-48D1-83E9-2E7898812F48}" type="pres">
      <dgm:prSet presAssocID="{28B570B8-84B2-46BD-9865-D0567FD97F06}" presName="node" presStyleLbl="node1" presStyleIdx="7" presStyleCnt="9">
        <dgm:presLayoutVars>
          <dgm:bulletEnabled val="1"/>
        </dgm:presLayoutVars>
      </dgm:prSet>
      <dgm:spPr/>
      <dgm:t>
        <a:bodyPr/>
        <a:lstStyle/>
        <a:p>
          <a:endParaRPr lang="en-US"/>
        </a:p>
      </dgm:t>
    </dgm:pt>
    <dgm:pt modelId="{6BE14E42-0975-4090-AFC0-B846869A3FBF}" type="pres">
      <dgm:prSet presAssocID="{2A2A6CF2-BD95-4102-9B59-F682D60A2240}" presName="sibTrans" presStyleCnt="0"/>
      <dgm:spPr/>
    </dgm:pt>
    <dgm:pt modelId="{9A64950D-B5B6-40E1-8414-2DAD43365F04}" type="pres">
      <dgm:prSet presAssocID="{35AAA94D-9853-4354-954F-BB309AAA1114}" presName="node" presStyleLbl="node1" presStyleIdx="8" presStyleCnt="9">
        <dgm:presLayoutVars>
          <dgm:bulletEnabled val="1"/>
        </dgm:presLayoutVars>
      </dgm:prSet>
      <dgm:spPr/>
      <dgm:t>
        <a:bodyPr/>
        <a:lstStyle/>
        <a:p>
          <a:endParaRPr lang="en-US"/>
        </a:p>
      </dgm:t>
    </dgm:pt>
  </dgm:ptLst>
  <dgm:cxnLst>
    <dgm:cxn modelId="{9142AB24-7F07-481A-97C8-B081C0D9A11C}" type="presOf" srcId="{B3E41EC5-D049-4262-B20F-AEF04A9583F6}" destId="{7A746993-4A8B-418B-A880-B2CD4CC7536C}" srcOrd="0" destOrd="0" presId="urn:microsoft.com/office/officeart/2005/8/layout/default"/>
    <dgm:cxn modelId="{1036068F-E100-4ECD-89BC-9953B8A0492D}" srcId="{6CD5B644-B277-4A63-8718-D5CA850DC881}" destId="{1A5E6428-5C0A-40F8-9B45-5FCF4C55725B}" srcOrd="3" destOrd="0" parTransId="{7092CEF8-AE8E-454F-BC56-F771CC414498}" sibTransId="{EDB5C618-A88A-4F48-86EC-1F57DA406D2E}"/>
    <dgm:cxn modelId="{B50721F3-2D5B-4571-AD8A-98FB5DDCA216}" type="presOf" srcId="{6CD5B644-B277-4A63-8718-D5CA850DC881}" destId="{FE3E6BA6-97ED-4357-9071-178F3E356FE2}" srcOrd="0" destOrd="0" presId="urn:microsoft.com/office/officeart/2005/8/layout/default"/>
    <dgm:cxn modelId="{0FDC1364-3735-48A8-BFE3-A9B3EC12EF77}" type="presOf" srcId="{EA3DF93B-B433-447A-B90B-CF64F5009D8F}" destId="{F3228765-E552-4212-939A-7445C0417A05}" srcOrd="0" destOrd="0" presId="urn:microsoft.com/office/officeart/2005/8/layout/default"/>
    <dgm:cxn modelId="{8E1A359B-A153-457B-9A05-2A696B255E0F}" type="presOf" srcId="{89A92165-9A2B-40E3-A4E0-40C283D56313}" destId="{9682CB92-A071-4518-8F66-E051E0095017}" srcOrd="0" destOrd="0" presId="urn:microsoft.com/office/officeart/2005/8/layout/default"/>
    <dgm:cxn modelId="{3B33DEA1-1AC8-49D5-B267-C8EDDB58C22D}" type="presOf" srcId="{28B570B8-84B2-46BD-9865-D0567FD97F06}" destId="{97FF6EE4-4C91-48D1-83E9-2E7898812F48}" srcOrd="0" destOrd="0" presId="urn:microsoft.com/office/officeart/2005/8/layout/default"/>
    <dgm:cxn modelId="{C033BB52-56E2-4E1A-BD16-74178263BF45}" type="presOf" srcId="{E2F01D99-8451-49DA-9620-0840BBF782FC}" destId="{C9E99346-D21F-4810-ADF3-C5A2862819AF}" srcOrd="0" destOrd="0" presId="urn:microsoft.com/office/officeart/2005/8/layout/default"/>
    <dgm:cxn modelId="{08582ECA-04C3-49B1-8088-A2466BF98E53}" srcId="{6CD5B644-B277-4A63-8718-D5CA850DC881}" destId="{B3E41EC5-D049-4262-B20F-AEF04A9583F6}" srcOrd="2" destOrd="0" parTransId="{242C212E-4082-4AAB-AC26-71EC885F3530}" sibTransId="{62C14BCE-4F0B-405A-BD28-FD3B4CCA3CF0}"/>
    <dgm:cxn modelId="{D2D46667-350C-4639-9266-C29D1DAC41CF}" srcId="{6CD5B644-B277-4A63-8718-D5CA850DC881}" destId="{EA3DF93B-B433-447A-B90B-CF64F5009D8F}" srcOrd="1" destOrd="0" parTransId="{A077FE8A-DE6E-4D02-B72F-FC26FC61A12C}" sibTransId="{AAD59E5B-7134-40FE-A7D8-D0757D6A4E2B}"/>
    <dgm:cxn modelId="{52D899F5-02E3-4EB1-8BC4-94558600D37D}" srcId="{6CD5B644-B277-4A63-8718-D5CA850DC881}" destId="{E2F01D99-8451-49DA-9620-0840BBF782FC}" srcOrd="6" destOrd="0" parTransId="{FFF3E97C-6057-4B17-857D-5D95F610B823}" sibTransId="{45A5D742-22BE-4C01-96B6-73AD86185FCC}"/>
    <dgm:cxn modelId="{3BD79ECE-D58A-4E5F-A0FA-494528A6E9D0}" type="presOf" srcId="{7CF1B0A0-2EBD-46CE-BF00-E547D9F98C8B}" destId="{1641F2B9-F794-4F0D-B819-2D691F41D82E}" srcOrd="0" destOrd="0" presId="urn:microsoft.com/office/officeart/2005/8/layout/default"/>
    <dgm:cxn modelId="{2143FFE3-70B9-4CD8-B43E-DAA0FB16D40E}" srcId="{6CD5B644-B277-4A63-8718-D5CA850DC881}" destId="{0F9C449D-670D-4014-8E19-899C9D791CAE}" srcOrd="5" destOrd="0" parTransId="{94DE913A-A049-487F-9BAB-602914EE2ABB}" sibTransId="{DB23C690-B2B5-4370-9ED2-EB7E3B51B4A5}"/>
    <dgm:cxn modelId="{86E0BE3E-CE34-4446-A714-EA89F8E3DDC1}" type="presOf" srcId="{0F9C449D-670D-4014-8E19-899C9D791CAE}" destId="{D00BF8E6-6DA4-420F-8DF7-E60FD7E989B4}" srcOrd="0" destOrd="0" presId="urn:microsoft.com/office/officeart/2005/8/layout/default"/>
    <dgm:cxn modelId="{DF9F751E-38F5-4DB1-ACA9-9100CC27CED0}" srcId="{6CD5B644-B277-4A63-8718-D5CA850DC881}" destId="{89A92165-9A2B-40E3-A4E0-40C283D56313}" srcOrd="0" destOrd="0" parTransId="{C0AFE5E7-2275-4870-9CFE-644024607CF2}" sibTransId="{88955621-1530-4C2F-947B-0DFD4BDF65C3}"/>
    <dgm:cxn modelId="{FBF25479-E493-452A-BBEF-57D49EFE6128}" type="presOf" srcId="{1A5E6428-5C0A-40F8-9B45-5FCF4C55725B}" destId="{AB3A0B58-A9D8-4D09-A32B-700213B265D1}" srcOrd="0" destOrd="0" presId="urn:microsoft.com/office/officeart/2005/8/layout/default"/>
    <dgm:cxn modelId="{BD85ABED-F83B-4494-A054-3B3162D36BF9}" srcId="{6CD5B644-B277-4A63-8718-D5CA850DC881}" destId="{35AAA94D-9853-4354-954F-BB309AAA1114}" srcOrd="8" destOrd="0" parTransId="{3561D130-E428-4239-BDE1-F42F29C95BAE}" sibTransId="{8846A308-61AF-4D25-8923-C35099B14084}"/>
    <dgm:cxn modelId="{552918FE-9336-4798-9F48-52526FE4DC6E}" srcId="{6CD5B644-B277-4A63-8718-D5CA850DC881}" destId="{28B570B8-84B2-46BD-9865-D0567FD97F06}" srcOrd="7" destOrd="0" parTransId="{C82284E7-3209-4EA9-8C9B-A6FDB3C7BE38}" sibTransId="{2A2A6CF2-BD95-4102-9B59-F682D60A2240}"/>
    <dgm:cxn modelId="{3407534A-7C98-40F5-BF29-0F954997CE26}" srcId="{6CD5B644-B277-4A63-8718-D5CA850DC881}" destId="{7CF1B0A0-2EBD-46CE-BF00-E547D9F98C8B}" srcOrd="4" destOrd="0" parTransId="{C6B4274E-F8D6-416B-BFAF-362005FAB92F}" sibTransId="{85D8C6E0-ED2A-40A4-8489-4F3B8460CD3C}"/>
    <dgm:cxn modelId="{D090EE8D-27C2-4C41-8CEE-BAF49B3F7B44}" type="presOf" srcId="{35AAA94D-9853-4354-954F-BB309AAA1114}" destId="{9A64950D-B5B6-40E1-8414-2DAD43365F04}" srcOrd="0" destOrd="0" presId="urn:microsoft.com/office/officeart/2005/8/layout/default"/>
    <dgm:cxn modelId="{8B90E519-94D8-4904-BF39-2C118BC7120C}" type="presParOf" srcId="{FE3E6BA6-97ED-4357-9071-178F3E356FE2}" destId="{9682CB92-A071-4518-8F66-E051E0095017}" srcOrd="0" destOrd="0" presId="urn:microsoft.com/office/officeart/2005/8/layout/default"/>
    <dgm:cxn modelId="{0474E806-1AC5-420D-BD84-EAE905E507A2}" type="presParOf" srcId="{FE3E6BA6-97ED-4357-9071-178F3E356FE2}" destId="{75AACF05-872C-4581-A7EE-67B53EC296B6}" srcOrd="1" destOrd="0" presId="urn:microsoft.com/office/officeart/2005/8/layout/default"/>
    <dgm:cxn modelId="{49786036-3A37-4150-A7DE-1D633190C687}" type="presParOf" srcId="{FE3E6BA6-97ED-4357-9071-178F3E356FE2}" destId="{F3228765-E552-4212-939A-7445C0417A05}" srcOrd="2" destOrd="0" presId="urn:microsoft.com/office/officeart/2005/8/layout/default"/>
    <dgm:cxn modelId="{804946E7-23C2-4115-BE87-604E8E31661C}" type="presParOf" srcId="{FE3E6BA6-97ED-4357-9071-178F3E356FE2}" destId="{C760A86F-8FFE-4752-90A3-BC5E20E0BC65}" srcOrd="3" destOrd="0" presId="urn:microsoft.com/office/officeart/2005/8/layout/default"/>
    <dgm:cxn modelId="{A795E1EC-F637-40A5-A8F3-83DAAA67FA56}" type="presParOf" srcId="{FE3E6BA6-97ED-4357-9071-178F3E356FE2}" destId="{7A746993-4A8B-418B-A880-B2CD4CC7536C}" srcOrd="4" destOrd="0" presId="urn:microsoft.com/office/officeart/2005/8/layout/default"/>
    <dgm:cxn modelId="{6867BEB1-EC42-470D-8E6C-1338C57381CA}" type="presParOf" srcId="{FE3E6BA6-97ED-4357-9071-178F3E356FE2}" destId="{93F47D9D-0606-4DCB-A71D-5F101ABB3B5E}" srcOrd="5" destOrd="0" presId="urn:microsoft.com/office/officeart/2005/8/layout/default"/>
    <dgm:cxn modelId="{55DA0417-D1BC-4E22-A521-53F6E5A6F837}" type="presParOf" srcId="{FE3E6BA6-97ED-4357-9071-178F3E356FE2}" destId="{AB3A0B58-A9D8-4D09-A32B-700213B265D1}" srcOrd="6" destOrd="0" presId="urn:microsoft.com/office/officeart/2005/8/layout/default"/>
    <dgm:cxn modelId="{0AC5F526-53F2-493B-A0AC-0A3FBB44C745}" type="presParOf" srcId="{FE3E6BA6-97ED-4357-9071-178F3E356FE2}" destId="{A6AA9367-81B5-49A7-B032-9D7BD40CC89E}" srcOrd="7" destOrd="0" presId="urn:microsoft.com/office/officeart/2005/8/layout/default"/>
    <dgm:cxn modelId="{0F17DA6E-D7CE-4A6A-AF49-61428EA9B937}" type="presParOf" srcId="{FE3E6BA6-97ED-4357-9071-178F3E356FE2}" destId="{1641F2B9-F794-4F0D-B819-2D691F41D82E}" srcOrd="8" destOrd="0" presId="urn:microsoft.com/office/officeart/2005/8/layout/default"/>
    <dgm:cxn modelId="{CBBBA1E2-785D-497C-9C62-6B1DC8400F70}" type="presParOf" srcId="{FE3E6BA6-97ED-4357-9071-178F3E356FE2}" destId="{644A7611-103D-4720-A445-BEECB185B92A}" srcOrd="9" destOrd="0" presId="urn:microsoft.com/office/officeart/2005/8/layout/default"/>
    <dgm:cxn modelId="{B52ED53E-4BE6-4B75-8D5F-082DDA0A09AE}" type="presParOf" srcId="{FE3E6BA6-97ED-4357-9071-178F3E356FE2}" destId="{D00BF8E6-6DA4-420F-8DF7-E60FD7E989B4}" srcOrd="10" destOrd="0" presId="urn:microsoft.com/office/officeart/2005/8/layout/default"/>
    <dgm:cxn modelId="{B1C2C4C0-CCF5-495E-B967-0205BB48E6B0}" type="presParOf" srcId="{FE3E6BA6-97ED-4357-9071-178F3E356FE2}" destId="{AB26F1D0-0D34-4765-AC08-B81142A6FD6E}" srcOrd="11" destOrd="0" presId="urn:microsoft.com/office/officeart/2005/8/layout/default"/>
    <dgm:cxn modelId="{F77BFEF5-C432-4CE1-A190-D44B6CED2B16}" type="presParOf" srcId="{FE3E6BA6-97ED-4357-9071-178F3E356FE2}" destId="{C9E99346-D21F-4810-ADF3-C5A2862819AF}" srcOrd="12" destOrd="0" presId="urn:microsoft.com/office/officeart/2005/8/layout/default"/>
    <dgm:cxn modelId="{B00604BA-41D8-4030-B6E9-D98EB4A2BA9E}" type="presParOf" srcId="{FE3E6BA6-97ED-4357-9071-178F3E356FE2}" destId="{A90BE78F-3C95-47D8-B50C-D802A5143C2C}" srcOrd="13" destOrd="0" presId="urn:microsoft.com/office/officeart/2005/8/layout/default"/>
    <dgm:cxn modelId="{BCD1DE5C-A0DD-45C8-92F9-811F3452613B}" type="presParOf" srcId="{FE3E6BA6-97ED-4357-9071-178F3E356FE2}" destId="{97FF6EE4-4C91-48D1-83E9-2E7898812F48}" srcOrd="14" destOrd="0" presId="urn:microsoft.com/office/officeart/2005/8/layout/default"/>
    <dgm:cxn modelId="{68608208-0BF7-40E8-8F07-D2877897FFFD}" type="presParOf" srcId="{FE3E6BA6-97ED-4357-9071-178F3E356FE2}" destId="{6BE14E42-0975-4090-AFC0-B846869A3FBF}" srcOrd="15" destOrd="0" presId="urn:microsoft.com/office/officeart/2005/8/layout/default"/>
    <dgm:cxn modelId="{0F80012C-9817-4831-87E5-D2F5498FC81F}" type="presParOf" srcId="{FE3E6BA6-97ED-4357-9071-178F3E356FE2}" destId="{9A64950D-B5B6-40E1-8414-2DAD43365F04}" srcOrd="16"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82CB92-A071-4518-8F66-E051E0095017}">
      <dsp:nvSpPr>
        <dsp:cNvPr id="0" name=""/>
        <dsp:cNvSpPr/>
      </dsp:nvSpPr>
      <dsp:spPr>
        <a:xfrm>
          <a:off x="331933" y="2148"/>
          <a:ext cx="1315130" cy="789078"/>
        </a:xfrm>
        <a:prstGeom prst="rect">
          <a:avLst/>
        </a:prstGeom>
        <a:solidFill>
          <a:srgbClr val="03626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a:t>Start with yes, and</a:t>
          </a:r>
        </a:p>
      </dsp:txBody>
      <dsp:txXfrm>
        <a:off x="331933" y="2148"/>
        <a:ext cx="1315130" cy="789078"/>
      </dsp:txXfrm>
    </dsp:sp>
    <dsp:sp modelId="{F3228765-E552-4212-939A-7445C0417A05}">
      <dsp:nvSpPr>
        <dsp:cNvPr id="0" name=""/>
        <dsp:cNvSpPr/>
      </dsp:nvSpPr>
      <dsp:spPr>
        <a:xfrm>
          <a:off x="1773290" y="2148"/>
          <a:ext cx="1315130" cy="789078"/>
        </a:xfrm>
        <a:prstGeom prst="rect">
          <a:avLst/>
        </a:prstGeom>
        <a:solidFill>
          <a:srgbClr val="0349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smtClean="0"/>
            <a:t>Be Open to Growth and Change</a:t>
          </a:r>
          <a:endParaRPr lang="en-US" sz="1500" kern="1200" dirty="0"/>
        </a:p>
      </dsp:txBody>
      <dsp:txXfrm>
        <a:off x="1773290" y="2148"/>
        <a:ext cx="1315130" cy="789078"/>
      </dsp:txXfrm>
    </dsp:sp>
    <dsp:sp modelId="{7A746993-4A8B-418B-A880-B2CD4CC7536C}">
      <dsp:nvSpPr>
        <dsp:cNvPr id="0" name=""/>
        <dsp:cNvSpPr/>
      </dsp:nvSpPr>
      <dsp:spPr>
        <a:xfrm>
          <a:off x="3219933" y="2148"/>
          <a:ext cx="1315130" cy="789078"/>
        </a:xfrm>
        <a:prstGeom prst="rect">
          <a:avLst/>
        </a:prstGeom>
        <a:solidFill>
          <a:srgbClr val="032E7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smtClean="0"/>
            <a:t>Be Present and Focused</a:t>
          </a:r>
          <a:endParaRPr lang="en-US" sz="1500" kern="1200" dirty="0"/>
        </a:p>
      </dsp:txBody>
      <dsp:txXfrm>
        <a:off x="3219933" y="2148"/>
        <a:ext cx="1315130" cy="789078"/>
      </dsp:txXfrm>
    </dsp:sp>
    <dsp:sp modelId="{AB3A0B58-A9D8-4D09-A32B-700213B265D1}">
      <dsp:nvSpPr>
        <dsp:cNvPr id="0" name=""/>
        <dsp:cNvSpPr/>
      </dsp:nvSpPr>
      <dsp:spPr>
        <a:xfrm>
          <a:off x="326646" y="922739"/>
          <a:ext cx="1315130" cy="789078"/>
        </a:xfrm>
        <a:prstGeom prst="rect">
          <a:avLst/>
        </a:prstGeom>
        <a:solidFill>
          <a:srgbClr val="03117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smtClean="0"/>
            <a:t>Impact vs. Intent</a:t>
          </a:r>
          <a:endParaRPr lang="en-US" sz="1500" kern="1200" dirty="0"/>
        </a:p>
      </dsp:txBody>
      <dsp:txXfrm>
        <a:off x="326646" y="922739"/>
        <a:ext cx="1315130" cy="789078"/>
      </dsp:txXfrm>
    </dsp:sp>
    <dsp:sp modelId="{1641F2B9-F794-4F0D-B819-2D691F41D82E}">
      <dsp:nvSpPr>
        <dsp:cNvPr id="0" name=""/>
        <dsp:cNvSpPr/>
      </dsp:nvSpPr>
      <dsp:spPr>
        <a:xfrm>
          <a:off x="1773290" y="922739"/>
          <a:ext cx="1315130" cy="789078"/>
        </a:xfrm>
        <a:prstGeom prst="rect">
          <a:avLst/>
        </a:prstGeom>
        <a:solidFill>
          <a:srgbClr val="1303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smtClean="0"/>
            <a:t>Pause, Paraphrase, Inquire</a:t>
          </a:r>
          <a:endParaRPr lang="en-US" sz="1500" kern="1200" dirty="0"/>
        </a:p>
      </dsp:txBody>
      <dsp:txXfrm>
        <a:off x="1773290" y="922739"/>
        <a:ext cx="1315130" cy="789078"/>
      </dsp:txXfrm>
    </dsp:sp>
    <dsp:sp modelId="{D00BF8E6-6DA4-420F-8DF7-E60FD7E989B4}">
      <dsp:nvSpPr>
        <dsp:cNvPr id="0" name=""/>
        <dsp:cNvSpPr/>
      </dsp:nvSpPr>
      <dsp:spPr>
        <a:xfrm>
          <a:off x="3219933" y="922739"/>
          <a:ext cx="1315130" cy="789078"/>
        </a:xfrm>
        <a:prstGeom prst="rect">
          <a:avLst/>
        </a:prstGeom>
        <a:solidFill>
          <a:srgbClr val="3303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en-US" sz="1500" kern="1200" dirty="0" smtClean="0"/>
            <a:t>Challenge unjust systems</a:t>
          </a:r>
          <a:endParaRPr lang="en-US" sz="1500" kern="1200" dirty="0"/>
        </a:p>
      </dsp:txBody>
      <dsp:txXfrm>
        <a:off x="3219933" y="922739"/>
        <a:ext cx="1315130" cy="789078"/>
      </dsp:txXfrm>
    </dsp:sp>
    <dsp:sp modelId="{C9E99346-D21F-4810-ADF3-C5A2862819AF}">
      <dsp:nvSpPr>
        <dsp:cNvPr id="0" name=""/>
        <dsp:cNvSpPr/>
      </dsp:nvSpPr>
      <dsp:spPr>
        <a:xfrm>
          <a:off x="326646" y="1843331"/>
          <a:ext cx="1315130" cy="789078"/>
        </a:xfrm>
        <a:prstGeom prst="rect">
          <a:avLst/>
        </a:prstGeom>
        <a:solidFill>
          <a:srgbClr val="54037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en-US" sz="1500" kern="1200" dirty="0" smtClean="0"/>
            <a:t>Accountable for Behaviors</a:t>
          </a:r>
          <a:endParaRPr lang="en-US" sz="1500" kern="1200" dirty="0"/>
        </a:p>
      </dsp:txBody>
      <dsp:txXfrm>
        <a:off x="326646" y="1843331"/>
        <a:ext cx="1315130" cy="789078"/>
      </dsp:txXfrm>
    </dsp:sp>
    <dsp:sp modelId="{97FF6EE4-4C91-48D1-83E9-2E7898812F48}">
      <dsp:nvSpPr>
        <dsp:cNvPr id="0" name=""/>
        <dsp:cNvSpPr/>
      </dsp:nvSpPr>
      <dsp:spPr>
        <a:xfrm>
          <a:off x="1773290" y="1843331"/>
          <a:ext cx="1315130" cy="789078"/>
        </a:xfrm>
        <a:prstGeom prst="rect">
          <a:avLst/>
        </a:prstGeom>
        <a:solidFill>
          <a:srgbClr val="7703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smtClean="0"/>
            <a:t>Inclusion as a mindset and behaviors</a:t>
          </a:r>
          <a:endParaRPr lang="en-US" sz="1500" kern="1200" dirty="0"/>
        </a:p>
      </dsp:txBody>
      <dsp:txXfrm>
        <a:off x="1773290" y="1843331"/>
        <a:ext cx="1315130" cy="789078"/>
      </dsp:txXfrm>
    </dsp:sp>
    <dsp:sp modelId="{9A64950D-B5B6-40E1-8414-2DAD43365F04}">
      <dsp:nvSpPr>
        <dsp:cNvPr id="0" name=""/>
        <dsp:cNvSpPr/>
      </dsp:nvSpPr>
      <dsp:spPr>
        <a:xfrm>
          <a:off x="3219933" y="1843331"/>
          <a:ext cx="1315130" cy="789078"/>
        </a:xfrm>
        <a:prstGeom prst="rect">
          <a:avLst/>
        </a:prstGeom>
        <a:solidFill>
          <a:srgbClr val="7B036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smtClean="0"/>
            <a:t>Share the Space</a:t>
          </a:r>
          <a:endParaRPr lang="en-US" sz="1500" kern="1200" dirty="0"/>
        </a:p>
      </dsp:txBody>
      <dsp:txXfrm>
        <a:off x="3219933" y="1843331"/>
        <a:ext cx="1315130" cy="78907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BF96C-B467-4CF0-9402-C005D43B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hrkak</dc:creator>
  <cp:keywords/>
  <dc:description/>
  <cp:lastModifiedBy>Kratowicz, Karalyn</cp:lastModifiedBy>
  <cp:revision>3</cp:revision>
  <dcterms:created xsi:type="dcterms:W3CDTF">2021-06-14T20:43:00Z</dcterms:created>
  <dcterms:modified xsi:type="dcterms:W3CDTF">2021-06-14T20:43:00Z</dcterms:modified>
</cp:coreProperties>
</file>