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338193" w14:textId="30D71859" w:rsidR="00785B83" w:rsidRPr="00B76FBB" w:rsidRDefault="002F5DE0" w:rsidP="002F5DE0">
      <w:pPr>
        <w:pStyle w:val="NoSpacing"/>
        <w:rPr>
          <w:lang w:val="es-US"/>
        </w:rPr>
      </w:pPr>
      <w:r w:rsidRPr="00B76FBB">
        <w:rPr>
          <w:lang w:val="es-US"/>
        </w:rPr>
        <w:t xml:space="preserve">Para </w:t>
      </w:r>
      <w:r w:rsidR="00B76FBB" w:rsidRPr="00B76FBB">
        <w:rPr>
          <w:lang w:val="es-US"/>
        </w:rPr>
        <w:t>divulgación</w:t>
      </w:r>
      <w:r w:rsidRPr="00B76FBB">
        <w:rPr>
          <w:lang w:val="es-US"/>
        </w:rPr>
        <w:t xml:space="preserve"> inmediata</w:t>
      </w:r>
    </w:p>
    <w:p w14:paraId="030DA053" w14:textId="255A2CF5" w:rsidR="002F5DE0" w:rsidRPr="00B76FBB" w:rsidRDefault="002F5DE0" w:rsidP="002F5DE0">
      <w:pPr>
        <w:pStyle w:val="NoSpacing"/>
        <w:rPr>
          <w:lang w:val="es-US"/>
        </w:rPr>
      </w:pPr>
      <w:r w:rsidRPr="00B76FBB">
        <w:rPr>
          <w:lang w:val="es-US"/>
        </w:rPr>
        <w:t>FECHA: 1 de Junio, 2020</w:t>
      </w:r>
    </w:p>
    <w:p w14:paraId="0F7B75C5" w14:textId="3BE857CB" w:rsidR="002F5DE0" w:rsidRPr="00B76FBB" w:rsidRDefault="002F5DE0" w:rsidP="002F5DE0">
      <w:pPr>
        <w:pStyle w:val="NoSpacing"/>
        <w:rPr>
          <w:lang w:val="es-US"/>
        </w:rPr>
      </w:pPr>
    </w:p>
    <w:p w14:paraId="5B7CE168" w14:textId="6C692E7B" w:rsidR="002F5DE0" w:rsidRPr="00B76FBB" w:rsidRDefault="002F5DE0" w:rsidP="002F5DE0">
      <w:pPr>
        <w:pStyle w:val="NoSpacing"/>
        <w:jc w:val="center"/>
        <w:rPr>
          <w:lang w:val="es-US"/>
        </w:rPr>
      </w:pPr>
      <w:r w:rsidRPr="00B76FBB">
        <w:rPr>
          <w:lang w:val="es-US"/>
        </w:rPr>
        <w:t>ORDEN DE EMERGENCIA #4</w:t>
      </w:r>
    </w:p>
    <w:p w14:paraId="1A2910F5" w14:textId="347C4C9D" w:rsidR="002F5DE0" w:rsidRPr="00B76FBB" w:rsidRDefault="002F5DE0" w:rsidP="002F5DE0">
      <w:pPr>
        <w:pStyle w:val="NoSpacing"/>
        <w:jc w:val="center"/>
        <w:rPr>
          <w:lang w:val="es-US"/>
        </w:rPr>
      </w:pPr>
    </w:p>
    <w:p w14:paraId="1F93F310" w14:textId="26770805" w:rsidR="002F5DE0" w:rsidRPr="00B76FBB" w:rsidRDefault="002F5DE0" w:rsidP="002F5DE0">
      <w:pPr>
        <w:pStyle w:val="NoSpacing"/>
        <w:rPr>
          <w:lang w:val="es-US"/>
        </w:rPr>
      </w:pPr>
      <w:r w:rsidRPr="00B76FBB">
        <w:rPr>
          <w:lang w:val="es-US"/>
        </w:rPr>
        <w:t xml:space="preserve">CONSIDERANDO QUE, el </w:t>
      </w:r>
      <w:r w:rsidR="00B76FBB" w:rsidRPr="00B76FBB">
        <w:rPr>
          <w:lang w:val="es-US"/>
        </w:rPr>
        <w:t>día</w:t>
      </w:r>
      <w:r w:rsidRPr="00B76FBB">
        <w:rPr>
          <w:lang w:val="es-US"/>
        </w:rPr>
        <w:t xml:space="preserve"> 30 de Mayo, 2020, yo </w:t>
      </w:r>
      <w:r w:rsidR="00B76FBB" w:rsidRPr="00B76FBB">
        <w:rPr>
          <w:lang w:val="es-US"/>
        </w:rPr>
        <w:t>emití</w:t>
      </w:r>
      <w:r w:rsidRPr="00B76FBB">
        <w:rPr>
          <w:lang w:val="es-US"/>
        </w:rPr>
        <w:t xml:space="preserve"> una proclamación de emergencia de que existe una emergencia dentro de la Ciudad de Madison como resultado de una conmoción civil, disturbios, saqueos y motines, y</w:t>
      </w:r>
    </w:p>
    <w:p w14:paraId="585FD562" w14:textId="6F89E8DD" w:rsidR="002F5DE0" w:rsidRPr="00B76FBB" w:rsidRDefault="002F5DE0" w:rsidP="002F5DE0">
      <w:pPr>
        <w:pStyle w:val="NoSpacing"/>
        <w:rPr>
          <w:lang w:val="es-US"/>
        </w:rPr>
      </w:pPr>
    </w:p>
    <w:p w14:paraId="18B76571" w14:textId="5BEC7E50" w:rsidR="002F5DE0" w:rsidRPr="00B76FBB" w:rsidRDefault="002F5DE0" w:rsidP="002F5DE0">
      <w:pPr>
        <w:pStyle w:val="NoSpacing"/>
        <w:rPr>
          <w:lang w:val="es-US"/>
        </w:rPr>
      </w:pPr>
      <w:r w:rsidRPr="00B76FBB">
        <w:rPr>
          <w:lang w:val="es-US"/>
        </w:rPr>
        <w:t>CONSIDERANDO QUE,</w:t>
      </w:r>
      <w:r w:rsidRPr="00B76FBB">
        <w:rPr>
          <w:lang w:val="es-US"/>
        </w:rPr>
        <w:t xml:space="preserve"> esta conmoción civil, saqueos y motines dentro de la </w:t>
      </w:r>
      <w:r w:rsidR="00B76FBB" w:rsidRPr="00B76FBB">
        <w:rPr>
          <w:lang w:val="es-US"/>
        </w:rPr>
        <w:t>Ciudad</w:t>
      </w:r>
      <w:r w:rsidRPr="00B76FBB">
        <w:rPr>
          <w:lang w:val="es-US"/>
        </w:rPr>
        <w:t xml:space="preserve"> de Madison presentan una amenaza </w:t>
      </w:r>
      <w:r w:rsidRPr="00B76FBB">
        <w:rPr>
          <w:lang w:val="es-US"/>
        </w:rPr>
        <w:t>de desastre</w:t>
      </w:r>
      <w:r w:rsidRPr="00B76FBB">
        <w:rPr>
          <w:lang w:val="es-US"/>
        </w:rPr>
        <w:t xml:space="preserve"> inminente la cual puede impactar el transporte, los bomberos, la </w:t>
      </w:r>
      <w:r w:rsidR="00B76FBB" w:rsidRPr="00B76FBB">
        <w:rPr>
          <w:lang w:val="es-US"/>
        </w:rPr>
        <w:t>protección</w:t>
      </w:r>
      <w:r w:rsidRPr="00B76FBB">
        <w:rPr>
          <w:lang w:val="es-US"/>
        </w:rPr>
        <w:t xml:space="preserve"> de la policía y otros sistemas de respuesta críticos dentro de la Ciudad de Madison, y</w:t>
      </w:r>
    </w:p>
    <w:p w14:paraId="78BDC78A" w14:textId="239D0061" w:rsidR="002F5DE0" w:rsidRPr="00B76FBB" w:rsidRDefault="002F5DE0" w:rsidP="002F5DE0">
      <w:pPr>
        <w:pStyle w:val="NoSpacing"/>
        <w:rPr>
          <w:lang w:val="es-US"/>
        </w:rPr>
      </w:pPr>
    </w:p>
    <w:p w14:paraId="59245DD5" w14:textId="56EB29E5" w:rsidR="002F5DE0" w:rsidRPr="00B76FBB" w:rsidRDefault="002F5DE0" w:rsidP="002F5DE0">
      <w:pPr>
        <w:pStyle w:val="NoSpacing"/>
        <w:rPr>
          <w:lang w:val="es-US"/>
        </w:rPr>
      </w:pPr>
      <w:r w:rsidRPr="00B76FBB">
        <w:rPr>
          <w:lang w:val="es-US"/>
        </w:rPr>
        <w:t>CONSIDERANDO QUE,</w:t>
      </w:r>
      <w:r w:rsidRPr="00B76FBB">
        <w:rPr>
          <w:lang w:val="es-US"/>
        </w:rPr>
        <w:t xml:space="preserve"> el día 31 de Mayo, 2020, continu</w:t>
      </w:r>
      <w:r w:rsidRPr="00B76FBB">
        <w:rPr>
          <w:rFonts w:cstheme="minorHAnsi"/>
          <w:lang w:val="es-US"/>
        </w:rPr>
        <w:t>ó</w:t>
      </w:r>
      <w:r w:rsidRPr="00B76FBB">
        <w:rPr>
          <w:lang w:val="es-US"/>
        </w:rPr>
        <w:t xml:space="preserve"> habiendo conmoción civil, disturbios, saqueos y motines; y </w:t>
      </w:r>
    </w:p>
    <w:p w14:paraId="16B3284F" w14:textId="721E2AAC" w:rsidR="002F5DE0" w:rsidRPr="00B76FBB" w:rsidRDefault="002F5DE0" w:rsidP="002F5DE0">
      <w:pPr>
        <w:pStyle w:val="NoSpacing"/>
        <w:rPr>
          <w:lang w:val="es-US"/>
        </w:rPr>
      </w:pPr>
    </w:p>
    <w:p w14:paraId="0A580FBC" w14:textId="6DFB3591" w:rsidR="002F5DE0" w:rsidRPr="00B76FBB" w:rsidRDefault="002F5DE0" w:rsidP="002F5DE0">
      <w:pPr>
        <w:pStyle w:val="NoSpacing"/>
        <w:rPr>
          <w:lang w:val="es-US"/>
        </w:rPr>
      </w:pPr>
      <w:r w:rsidRPr="00B76FBB">
        <w:rPr>
          <w:lang w:val="es-US"/>
        </w:rPr>
        <w:t>CONSIDERANDO QUE,</w:t>
      </w:r>
      <w:r w:rsidRPr="00B76FBB">
        <w:rPr>
          <w:lang w:val="es-US"/>
        </w:rPr>
        <w:t xml:space="preserve"> basado en los incidentes de conmoción civil, disturbios, </w:t>
      </w:r>
      <w:r w:rsidR="002F1B6C" w:rsidRPr="00B76FBB">
        <w:rPr>
          <w:lang w:val="es-US"/>
        </w:rPr>
        <w:t xml:space="preserve">saqueos y motines continua </w:t>
      </w:r>
      <w:r w:rsidR="00B76FBB" w:rsidRPr="00B76FBB">
        <w:rPr>
          <w:lang w:val="es-US"/>
        </w:rPr>
        <w:t>existiendo</w:t>
      </w:r>
      <w:r w:rsidR="002F1B6C" w:rsidRPr="00B76FBB">
        <w:rPr>
          <w:lang w:val="es-US"/>
        </w:rPr>
        <w:t xml:space="preserve"> la necesidad de imponer las restricciones detalladas aquí debajo.</w:t>
      </w:r>
    </w:p>
    <w:p w14:paraId="509319F2" w14:textId="365726FE" w:rsidR="002F1B6C" w:rsidRPr="00B76FBB" w:rsidRDefault="002F1B6C" w:rsidP="002F5DE0">
      <w:pPr>
        <w:pStyle w:val="NoSpacing"/>
        <w:rPr>
          <w:lang w:val="es-US"/>
        </w:rPr>
      </w:pPr>
    </w:p>
    <w:p w14:paraId="487F9C17" w14:textId="0A6902BB" w:rsidR="002F1B6C" w:rsidRPr="00B76FBB" w:rsidRDefault="002F1B6C" w:rsidP="002F5DE0">
      <w:pPr>
        <w:pStyle w:val="NoSpacing"/>
        <w:rPr>
          <w:lang w:val="es-US"/>
        </w:rPr>
      </w:pPr>
      <w:r w:rsidRPr="00B76FBB">
        <w:rPr>
          <w:lang w:val="es-US"/>
        </w:rPr>
        <w:t>AHORA, POR LO TANTO, POR LA PRESENTE ORDENO LO SIGUIENTE:</w:t>
      </w:r>
    </w:p>
    <w:p w14:paraId="1ABFFE9D" w14:textId="78F60E9E" w:rsidR="002F1B6C" w:rsidRPr="00B76FBB" w:rsidRDefault="002F1B6C" w:rsidP="002F1B6C">
      <w:pPr>
        <w:pStyle w:val="NoSpacing"/>
        <w:numPr>
          <w:ilvl w:val="0"/>
          <w:numId w:val="1"/>
        </w:numPr>
        <w:rPr>
          <w:lang w:val="es-US"/>
        </w:rPr>
      </w:pPr>
      <w:r w:rsidRPr="00B76FBB">
        <w:rPr>
          <w:lang w:val="es-US"/>
        </w:rPr>
        <w:t>Un toque de queda se impone por la presente a las siguientes horas:</w:t>
      </w:r>
    </w:p>
    <w:p w14:paraId="129BAA0E" w14:textId="541BCF6F" w:rsidR="002F1B6C" w:rsidRPr="00B76FBB" w:rsidRDefault="002F1B6C" w:rsidP="002F1B6C">
      <w:pPr>
        <w:pStyle w:val="NoSpacing"/>
        <w:numPr>
          <w:ilvl w:val="0"/>
          <w:numId w:val="2"/>
        </w:numPr>
        <w:rPr>
          <w:lang w:val="es-US"/>
        </w:rPr>
      </w:pPr>
      <w:r w:rsidRPr="00B76FBB">
        <w:rPr>
          <w:lang w:val="es-US"/>
        </w:rPr>
        <w:t>Desde Junio 1, 2020, a las 9:30pm hasta Junio 2, 2020, a las 5:00am.</w:t>
      </w:r>
    </w:p>
    <w:p w14:paraId="792746B0" w14:textId="586D5D55" w:rsidR="002F1B6C" w:rsidRPr="00B76FBB" w:rsidRDefault="002F1B6C" w:rsidP="002F1B6C">
      <w:pPr>
        <w:pStyle w:val="NoSpacing"/>
        <w:numPr>
          <w:ilvl w:val="0"/>
          <w:numId w:val="2"/>
        </w:numPr>
        <w:rPr>
          <w:lang w:val="es-US"/>
        </w:rPr>
      </w:pPr>
      <w:r w:rsidRPr="00B76FBB">
        <w:rPr>
          <w:lang w:val="es-US"/>
        </w:rPr>
        <w:t xml:space="preserve">Desde Junio 2, 2020, </w:t>
      </w:r>
      <w:r w:rsidRPr="00B76FBB">
        <w:rPr>
          <w:lang w:val="es-US"/>
        </w:rPr>
        <w:t xml:space="preserve">a las 9:30pm hasta Junio </w:t>
      </w:r>
      <w:r w:rsidRPr="00B76FBB">
        <w:rPr>
          <w:lang w:val="es-US"/>
        </w:rPr>
        <w:t>3</w:t>
      </w:r>
      <w:r w:rsidRPr="00B76FBB">
        <w:rPr>
          <w:lang w:val="es-US"/>
        </w:rPr>
        <w:t>, 2020, a las 5:00am</w:t>
      </w:r>
      <w:r w:rsidRPr="00B76FBB">
        <w:rPr>
          <w:lang w:val="es-US"/>
        </w:rPr>
        <w:t>.</w:t>
      </w:r>
    </w:p>
    <w:p w14:paraId="76A276CB" w14:textId="35BBCC9C" w:rsidR="002F1B6C" w:rsidRPr="00B76FBB" w:rsidRDefault="002F1B6C" w:rsidP="002F1B6C">
      <w:pPr>
        <w:pStyle w:val="NoSpacing"/>
        <w:numPr>
          <w:ilvl w:val="0"/>
          <w:numId w:val="1"/>
        </w:numPr>
        <w:rPr>
          <w:lang w:val="es-US"/>
        </w:rPr>
      </w:pPr>
      <w:r w:rsidRPr="00B76FBB">
        <w:rPr>
          <w:lang w:val="es-US"/>
        </w:rPr>
        <w:t>El toque de queda mencionado arriba entra en efecto para los siguientes lugares:</w:t>
      </w:r>
    </w:p>
    <w:p w14:paraId="00A5407C" w14:textId="596A873E" w:rsidR="002F1B6C" w:rsidRPr="00B76FBB" w:rsidRDefault="002F1B6C" w:rsidP="002F1B6C">
      <w:pPr>
        <w:pStyle w:val="NoSpacing"/>
        <w:numPr>
          <w:ilvl w:val="1"/>
          <w:numId w:val="1"/>
        </w:numPr>
        <w:rPr>
          <w:lang w:val="es-US"/>
        </w:rPr>
      </w:pPr>
      <w:r w:rsidRPr="00B76FBB">
        <w:rPr>
          <w:lang w:val="es-US"/>
        </w:rPr>
        <w:t>600 N. Park St. hacia el Sur hasta 900 S. Park St., 1200 W. Lakeside St. hacia el Este</w:t>
      </w:r>
      <w:r w:rsidR="00BB577B" w:rsidRPr="00B76FBB">
        <w:rPr>
          <w:lang w:val="es-US"/>
        </w:rPr>
        <w:t xml:space="preserve"> hasta 300 E. Lakeside St., hasta la costa del Lago Monona hacia el Este hasta el rio Yahara; del rio Yahara hacia el Norte hasta el Lago Mendota, la costa del Lago Mendota hacia el Oeste hasta 600 N. Park St.</w:t>
      </w:r>
    </w:p>
    <w:p w14:paraId="66D33A00" w14:textId="1FCCA194" w:rsidR="00BB577B" w:rsidRPr="00B76FBB" w:rsidRDefault="00BB577B" w:rsidP="00BB577B">
      <w:pPr>
        <w:pStyle w:val="NoSpacing"/>
        <w:numPr>
          <w:ilvl w:val="0"/>
          <w:numId w:val="1"/>
        </w:numPr>
        <w:rPr>
          <w:lang w:val="es-US"/>
        </w:rPr>
      </w:pPr>
      <w:r w:rsidRPr="00B76FBB">
        <w:rPr>
          <w:lang w:val="es-US"/>
        </w:rPr>
        <w:t xml:space="preserve">El </w:t>
      </w:r>
      <w:r w:rsidR="00B76FBB" w:rsidRPr="00B76FBB">
        <w:rPr>
          <w:lang w:val="es-US"/>
        </w:rPr>
        <w:t>tráfico</w:t>
      </w:r>
      <w:r w:rsidRPr="00B76FBB">
        <w:rPr>
          <w:lang w:val="es-US"/>
        </w:rPr>
        <w:t xml:space="preserve"> vehicular y peatonal </w:t>
      </w:r>
      <w:r w:rsidR="00FA6357" w:rsidRPr="00B76FBB">
        <w:rPr>
          <w:lang w:val="es-US"/>
        </w:rPr>
        <w:t xml:space="preserve">por la presente </w:t>
      </w:r>
      <w:r w:rsidR="00B76FBB" w:rsidRPr="00B76FBB">
        <w:rPr>
          <w:lang w:val="es-US"/>
        </w:rPr>
        <w:t>está</w:t>
      </w:r>
      <w:r w:rsidR="00FA6357" w:rsidRPr="00B76FBB">
        <w:rPr>
          <w:lang w:val="es-US"/>
        </w:rPr>
        <w:t xml:space="preserve"> </w:t>
      </w:r>
      <w:r w:rsidR="00B76FBB" w:rsidRPr="00B76FBB">
        <w:rPr>
          <w:lang w:val="es-US"/>
        </w:rPr>
        <w:t>prohibido</w:t>
      </w:r>
      <w:r w:rsidR="00FA6357" w:rsidRPr="00B76FBB">
        <w:rPr>
          <w:lang w:val="es-US"/>
        </w:rPr>
        <w:t xml:space="preserve"> durante las horas mencionadas en la Sección a. arriba y en los lugares mencionados en la Sección b. arriba.</w:t>
      </w:r>
    </w:p>
    <w:p w14:paraId="70AF079E" w14:textId="64D00B49" w:rsidR="00FA6357" w:rsidRPr="00B76FBB" w:rsidRDefault="00FA6357" w:rsidP="00BB577B">
      <w:pPr>
        <w:pStyle w:val="NoSpacing"/>
        <w:numPr>
          <w:ilvl w:val="0"/>
          <w:numId w:val="1"/>
        </w:numPr>
        <w:rPr>
          <w:lang w:val="es-US"/>
        </w:rPr>
      </w:pPr>
      <w:r w:rsidRPr="00B76FBB">
        <w:rPr>
          <w:lang w:val="es-US"/>
        </w:rPr>
        <w:t>Las secciones mencionadas arriba no aplican para lo siguiente:</w:t>
      </w:r>
    </w:p>
    <w:p w14:paraId="1C4DE6E2" w14:textId="6F71C87D" w:rsidR="00FA6357" w:rsidRPr="00B76FBB" w:rsidRDefault="00FA6357" w:rsidP="00FA6357">
      <w:pPr>
        <w:pStyle w:val="NoSpacing"/>
        <w:numPr>
          <w:ilvl w:val="1"/>
          <w:numId w:val="1"/>
        </w:numPr>
        <w:rPr>
          <w:lang w:val="es-US"/>
        </w:rPr>
      </w:pPr>
      <w:r w:rsidRPr="00B76FBB">
        <w:rPr>
          <w:lang w:val="es-US"/>
        </w:rPr>
        <w:t>Individuos viajando hasta sus residencias.</w:t>
      </w:r>
    </w:p>
    <w:p w14:paraId="7B255CB7" w14:textId="1C4DC829" w:rsidR="00FA6357" w:rsidRPr="00B76FBB" w:rsidRDefault="00B76FBB" w:rsidP="00FA6357">
      <w:pPr>
        <w:pStyle w:val="NoSpacing"/>
        <w:numPr>
          <w:ilvl w:val="1"/>
          <w:numId w:val="1"/>
        </w:numPr>
        <w:rPr>
          <w:lang w:val="es-US"/>
        </w:rPr>
      </w:pPr>
      <w:r w:rsidRPr="00B76FBB">
        <w:rPr>
          <w:lang w:val="es-US"/>
        </w:rPr>
        <w:t>Empleados</w:t>
      </w:r>
      <w:r w:rsidR="00FA6357" w:rsidRPr="00B76FBB">
        <w:rPr>
          <w:lang w:val="es-US"/>
        </w:rPr>
        <w:t xml:space="preserve"> gubernamentales.</w:t>
      </w:r>
    </w:p>
    <w:p w14:paraId="79A78A54" w14:textId="5D4A42DD" w:rsidR="00FA6357" w:rsidRPr="00B76FBB" w:rsidRDefault="00FA6357" w:rsidP="00FA6357">
      <w:pPr>
        <w:pStyle w:val="NoSpacing"/>
        <w:numPr>
          <w:ilvl w:val="1"/>
          <w:numId w:val="1"/>
        </w:numPr>
        <w:rPr>
          <w:lang w:val="es-US"/>
        </w:rPr>
      </w:pPr>
      <w:r w:rsidRPr="00B76FBB">
        <w:rPr>
          <w:lang w:val="es-US"/>
        </w:rPr>
        <w:t>Empleados de Servicios Sociales.</w:t>
      </w:r>
    </w:p>
    <w:p w14:paraId="04F40EAD" w14:textId="10FC4E4A" w:rsidR="00FA6357" w:rsidRPr="00B76FBB" w:rsidRDefault="00FA6357" w:rsidP="00FA6357">
      <w:pPr>
        <w:pStyle w:val="NoSpacing"/>
        <w:numPr>
          <w:ilvl w:val="1"/>
          <w:numId w:val="1"/>
        </w:numPr>
        <w:rPr>
          <w:lang w:val="es-US"/>
        </w:rPr>
      </w:pPr>
      <w:r w:rsidRPr="00B76FBB">
        <w:rPr>
          <w:lang w:val="es-US"/>
        </w:rPr>
        <w:t>Miembros de la prensa con sus credenciales actuando en su capacidad oficial</w:t>
      </w:r>
    </w:p>
    <w:p w14:paraId="3A5430B2" w14:textId="1E442594" w:rsidR="00FA6357" w:rsidRPr="00B76FBB" w:rsidRDefault="00FA6357" w:rsidP="00FA6357">
      <w:pPr>
        <w:pStyle w:val="NoSpacing"/>
        <w:numPr>
          <w:ilvl w:val="1"/>
          <w:numId w:val="1"/>
        </w:numPr>
        <w:rPr>
          <w:lang w:val="es-US"/>
        </w:rPr>
      </w:pPr>
      <w:r w:rsidRPr="00B76FBB">
        <w:rPr>
          <w:lang w:val="es-US"/>
        </w:rPr>
        <w:t xml:space="preserve">Individuos viajando hacia hospitales, clínicas e instalaciones </w:t>
      </w:r>
      <w:r w:rsidR="00B76FBB" w:rsidRPr="00B76FBB">
        <w:rPr>
          <w:lang w:val="es-US"/>
        </w:rPr>
        <w:t>médicas</w:t>
      </w:r>
    </w:p>
    <w:p w14:paraId="51251108" w14:textId="439859CC" w:rsidR="00FA6357" w:rsidRPr="00B76FBB" w:rsidRDefault="00FA6357" w:rsidP="00FA6357">
      <w:pPr>
        <w:pStyle w:val="NoSpacing"/>
        <w:numPr>
          <w:ilvl w:val="0"/>
          <w:numId w:val="1"/>
        </w:numPr>
        <w:rPr>
          <w:lang w:val="es-US"/>
        </w:rPr>
      </w:pPr>
      <w:r w:rsidRPr="00B76FBB">
        <w:rPr>
          <w:lang w:val="es-US"/>
        </w:rPr>
        <w:t xml:space="preserve">Todos los negocios en los siguientes lugares están cerrados </w:t>
      </w:r>
      <w:r w:rsidR="00D07915" w:rsidRPr="00B76FBB">
        <w:rPr>
          <w:lang w:val="es-US"/>
        </w:rPr>
        <w:t>Junio 1,2020, a las 9:30pm hasta Junio 2, 2020, a las 5:00am y Junio 2, 2020, a las 9:30pm hasta Junio 3, 2020, a las 5:00am:</w:t>
      </w:r>
    </w:p>
    <w:p w14:paraId="46B9B2F0" w14:textId="24985EBF" w:rsidR="00D07915" w:rsidRPr="00B76FBB" w:rsidRDefault="00D07915" w:rsidP="00D07915">
      <w:pPr>
        <w:pStyle w:val="NoSpacing"/>
        <w:numPr>
          <w:ilvl w:val="1"/>
          <w:numId w:val="1"/>
        </w:numPr>
        <w:rPr>
          <w:lang w:val="es-US"/>
        </w:rPr>
      </w:pPr>
      <w:r w:rsidRPr="00B76FBB">
        <w:rPr>
          <w:lang w:val="es-US"/>
        </w:rPr>
        <w:t>Las cuadras 100 a 800 de State St.</w:t>
      </w:r>
    </w:p>
    <w:p w14:paraId="5CDB2E51" w14:textId="3B32A6A3" w:rsidR="00D07915" w:rsidRPr="00B76FBB" w:rsidRDefault="00D07915" w:rsidP="00D07915">
      <w:pPr>
        <w:pStyle w:val="NoSpacing"/>
        <w:numPr>
          <w:ilvl w:val="1"/>
          <w:numId w:val="1"/>
        </w:numPr>
        <w:rPr>
          <w:lang w:val="es-US"/>
        </w:rPr>
      </w:pPr>
      <w:r w:rsidRPr="00B76FBB">
        <w:rPr>
          <w:lang w:val="es-US"/>
        </w:rPr>
        <w:t>Las cuadras 500 a 800 de University Ave.</w:t>
      </w:r>
    </w:p>
    <w:p w14:paraId="04A10D79" w14:textId="77777777" w:rsidR="00D07915" w:rsidRPr="00B76FBB" w:rsidRDefault="00D07915" w:rsidP="00D07915">
      <w:pPr>
        <w:pStyle w:val="NoSpacing"/>
        <w:numPr>
          <w:ilvl w:val="1"/>
          <w:numId w:val="1"/>
        </w:numPr>
        <w:rPr>
          <w:lang w:val="es-US"/>
        </w:rPr>
      </w:pPr>
      <w:r w:rsidRPr="00B76FBB">
        <w:rPr>
          <w:lang w:val="es-US"/>
        </w:rPr>
        <w:t>Las cuadras 200 a 400 de W. Gorham St.</w:t>
      </w:r>
    </w:p>
    <w:p w14:paraId="61139029" w14:textId="77777777" w:rsidR="00D07915" w:rsidRPr="00B76FBB" w:rsidRDefault="00D07915" w:rsidP="00D07915">
      <w:pPr>
        <w:pStyle w:val="NoSpacing"/>
        <w:numPr>
          <w:ilvl w:val="1"/>
          <w:numId w:val="1"/>
        </w:numPr>
        <w:rPr>
          <w:lang w:val="es-US"/>
        </w:rPr>
      </w:pPr>
      <w:r w:rsidRPr="00B76FBB">
        <w:rPr>
          <w:lang w:val="es-US"/>
        </w:rPr>
        <w:t>Las cuadras 200 a 400 de W. Gilman St.</w:t>
      </w:r>
    </w:p>
    <w:p w14:paraId="40BB14F1" w14:textId="77777777" w:rsidR="00D07915" w:rsidRPr="00B76FBB" w:rsidRDefault="00D07915" w:rsidP="00D07915">
      <w:pPr>
        <w:pStyle w:val="NoSpacing"/>
        <w:numPr>
          <w:ilvl w:val="1"/>
          <w:numId w:val="1"/>
        </w:numPr>
        <w:rPr>
          <w:lang w:val="es-US"/>
        </w:rPr>
      </w:pPr>
      <w:r w:rsidRPr="00B76FBB">
        <w:rPr>
          <w:lang w:val="es-US"/>
        </w:rPr>
        <w:t>Las cuadras 300 a 500 de N. Frances St.</w:t>
      </w:r>
    </w:p>
    <w:p w14:paraId="76373CCA" w14:textId="77777777" w:rsidR="00D07915" w:rsidRPr="00B76FBB" w:rsidRDefault="00D07915" w:rsidP="00D07915">
      <w:pPr>
        <w:pStyle w:val="NoSpacing"/>
        <w:numPr>
          <w:ilvl w:val="1"/>
          <w:numId w:val="1"/>
        </w:numPr>
        <w:rPr>
          <w:lang w:val="es-US"/>
        </w:rPr>
      </w:pPr>
      <w:r w:rsidRPr="00B76FBB">
        <w:rPr>
          <w:lang w:val="es-US"/>
        </w:rPr>
        <w:t>Las cuadras 300 a 500 de Lake St.</w:t>
      </w:r>
    </w:p>
    <w:p w14:paraId="2C042B67" w14:textId="77777777" w:rsidR="00D07915" w:rsidRPr="00B76FBB" w:rsidRDefault="00D07915" w:rsidP="00D07915">
      <w:pPr>
        <w:pStyle w:val="NoSpacing"/>
        <w:numPr>
          <w:ilvl w:val="1"/>
          <w:numId w:val="1"/>
        </w:numPr>
        <w:rPr>
          <w:lang w:val="es-US"/>
        </w:rPr>
      </w:pPr>
      <w:r w:rsidRPr="00B76FBB">
        <w:rPr>
          <w:lang w:val="es-US"/>
        </w:rPr>
        <w:t>La cuadra 400 de East Campus Mall</w:t>
      </w:r>
    </w:p>
    <w:p w14:paraId="1B3EC37B" w14:textId="77777777" w:rsidR="00D07915" w:rsidRPr="00B76FBB" w:rsidRDefault="00D07915" w:rsidP="00D07915">
      <w:pPr>
        <w:pStyle w:val="NoSpacing"/>
        <w:numPr>
          <w:ilvl w:val="1"/>
          <w:numId w:val="1"/>
        </w:numPr>
        <w:rPr>
          <w:lang w:val="es-US"/>
        </w:rPr>
      </w:pPr>
      <w:r w:rsidRPr="00B76FBB">
        <w:rPr>
          <w:lang w:val="es-US"/>
        </w:rPr>
        <w:t>Las cuadras 200 a 300 de N. Henry St.</w:t>
      </w:r>
    </w:p>
    <w:p w14:paraId="6E133A94" w14:textId="77777777" w:rsidR="00D07915" w:rsidRPr="00B76FBB" w:rsidRDefault="00D07915" w:rsidP="00D07915">
      <w:pPr>
        <w:pStyle w:val="NoSpacing"/>
        <w:numPr>
          <w:ilvl w:val="1"/>
          <w:numId w:val="1"/>
        </w:numPr>
        <w:rPr>
          <w:lang w:val="es-US"/>
        </w:rPr>
      </w:pPr>
      <w:r w:rsidRPr="00B76FBB">
        <w:rPr>
          <w:lang w:val="es-US"/>
        </w:rPr>
        <w:t>La cuadra 100 de Fairchild St.</w:t>
      </w:r>
    </w:p>
    <w:p w14:paraId="61C72DB8" w14:textId="77777777" w:rsidR="00D07915" w:rsidRPr="00B76FBB" w:rsidRDefault="00D07915" w:rsidP="00D07915">
      <w:pPr>
        <w:pStyle w:val="NoSpacing"/>
        <w:numPr>
          <w:ilvl w:val="1"/>
          <w:numId w:val="1"/>
        </w:numPr>
        <w:rPr>
          <w:lang w:val="es-US"/>
        </w:rPr>
      </w:pPr>
      <w:r w:rsidRPr="00B76FBB">
        <w:rPr>
          <w:lang w:val="es-US"/>
        </w:rPr>
        <w:t>La cuadra 200 de W. Dayton St.</w:t>
      </w:r>
    </w:p>
    <w:p w14:paraId="54E8E8D3" w14:textId="77777777" w:rsidR="00D07915" w:rsidRPr="00B76FBB" w:rsidRDefault="00D07915" w:rsidP="00D07915">
      <w:pPr>
        <w:pStyle w:val="NoSpacing"/>
        <w:numPr>
          <w:ilvl w:val="1"/>
          <w:numId w:val="1"/>
        </w:numPr>
        <w:rPr>
          <w:lang w:val="es-US"/>
        </w:rPr>
      </w:pPr>
      <w:r w:rsidRPr="00B76FBB">
        <w:rPr>
          <w:lang w:val="es-US"/>
        </w:rPr>
        <w:lastRenderedPageBreak/>
        <w:t>La cuadra 100 de W. Mifflin St.</w:t>
      </w:r>
    </w:p>
    <w:p w14:paraId="3A356A0D" w14:textId="77777777" w:rsidR="00D07915" w:rsidRPr="00B76FBB" w:rsidRDefault="00D07915" w:rsidP="00D07915">
      <w:pPr>
        <w:pStyle w:val="NoSpacing"/>
        <w:numPr>
          <w:ilvl w:val="1"/>
          <w:numId w:val="1"/>
        </w:numPr>
        <w:rPr>
          <w:lang w:val="es-US"/>
        </w:rPr>
      </w:pPr>
      <w:r w:rsidRPr="00B76FBB">
        <w:rPr>
          <w:lang w:val="es-US"/>
        </w:rPr>
        <w:t>Las cuadras 100 a 200 de N. Carroll St.</w:t>
      </w:r>
    </w:p>
    <w:p w14:paraId="599E0BC3" w14:textId="77777777" w:rsidR="00D07915" w:rsidRPr="00B76FBB" w:rsidRDefault="00D07915" w:rsidP="00D07915">
      <w:pPr>
        <w:pStyle w:val="NoSpacing"/>
        <w:rPr>
          <w:lang w:val="es-US"/>
        </w:rPr>
      </w:pPr>
    </w:p>
    <w:p w14:paraId="10923A6E" w14:textId="77777777" w:rsidR="00D07915" w:rsidRPr="00B76FBB" w:rsidRDefault="00D07915" w:rsidP="00D07915">
      <w:pPr>
        <w:pStyle w:val="NoSpacing"/>
        <w:rPr>
          <w:lang w:val="es-US"/>
        </w:rPr>
      </w:pPr>
      <w:r w:rsidRPr="00B76FBB">
        <w:rPr>
          <w:lang w:val="es-US"/>
        </w:rPr>
        <w:t>ORDENADO este 1er día de Junio, 2020.</w:t>
      </w:r>
    </w:p>
    <w:p w14:paraId="0AC2CFCA" w14:textId="77777777" w:rsidR="00D07915" w:rsidRPr="00B76FBB" w:rsidRDefault="00D07915" w:rsidP="00D07915">
      <w:pPr>
        <w:pStyle w:val="NoSpacing"/>
        <w:rPr>
          <w:lang w:val="es-US"/>
        </w:rPr>
      </w:pPr>
    </w:p>
    <w:p w14:paraId="120DE0D6" w14:textId="77777777" w:rsidR="00D07915" w:rsidRPr="00B76FBB" w:rsidRDefault="00D07915" w:rsidP="00D07915">
      <w:pPr>
        <w:pStyle w:val="NoSpacing"/>
        <w:rPr>
          <w:lang w:val="es-US"/>
        </w:rPr>
      </w:pPr>
    </w:p>
    <w:p w14:paraId="2E0082CE" w14:textId="77777777" w:rsidR="00D07915" w:rsidRPr="00B76FBB" w:rsidRDefault="00D07915" w:rsidP="00D07915">
      <w:pPr>
        <w:pStyle w:val="NoSpacing"/>
        <w:rPr>
          <w:lang w:val="es-US"/>
        </w:rPr>
      </w:pPr>
    </w:p>
    <w:p w14:paraId="2294490B" w14:textId="77777777" w:rsidR="00D07915" w:rsidRPr="00B76FBB" w:rsidRDefault="00D07915" w:rsidP="00D07915">
      <w:pPr>
        <w:pStyle w:val="NoSpacing"/>
        <w:rPr>
          <w:lang w:val="es-US"/>
        </w:rPr>
      </w:pPr>
      <w:r w:rsidRPr="00B76FBB">
        <w:rPr>
          <w:lang w:val="es-US"/>
        </w:rPr>
        <w:t>Satya Rhodes-Conway, Alcaldesa</w:t>
      </w:r>
    </w:p>
    <w:p w14:paraId="4254600F" w14:textId="0619B466" w:rsidR="00D07915" w:rsidRPr="00B76FBB" w:rsidRDefault="00D07915" w:rsidP="00D07915">
      <w:pPr>
        <w:pStyle w:val="NoSpacing"/>
        <w:rPr>
          <w:lang w:val="es-US"/>
        </w:rPr>
      </w:pPr>
      <w:r w:rsidRPr="00B76FBB">
        <w:rPr>
          <w:lang w:val="es-US"/>
        </w:rPr>
        <w:t xml:space="preserve">Ciudad de Madison </w:t>
      </w:r>
    </w:p>
    <w:sectPr w:rsidR="00D07915" w:rsidRPr="00B76FBB" w:rsidSect="000824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9420F4"/>
    <w:multiLevelType w:val="hybridMultilevel"/>
    <w:tmpl w:val="EBE8ADD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BA631D"/>
    <w:multiLevelType w:val="hybridMultilevel"/>
    <w:tmpl w:val="48AC4C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CE4346"/>
    <w:multiLevelType w:val="hybridMultilevel"/>
    <w:tmpl w:val="E59C50B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DE0"/>
    <w:rsid w:val="0008245C"/>
    <w:rsid w:val="002F1B6C"/>
    <w:rsid w:val="002F5DE0"/>
    <w:rsid w:val="00785B83"/>
    <w:rsid w:val="00B76FBB"/>
    <w:rsid w:val="00BB577B"/>
    <w:rsid w:val="00D07915"/>
    <w:rsid w:val="00D770A9"/>
    <w:rsid w:val="00FA6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48740C"/>
  <w15:chartTrackingRefBased/>
  <w15:docId w15:val="{FD348D2B-8243-4460-81B7-FB9654DC6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F5D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416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Maria</dc:creator>
  <cp:keywords/>
  <dc:description/>
  <cp:lastModifiedBy>Diana Maria</cp:lastModifiedBy>
  <cp:revision>2</cp:revision>
  <dcterms:created xsi:type="dcterms:W3CDTF">2020-06-02T02:29:00Z</dcterms:created>
  <dcterms:modified xsi:type="dcterms:W3CDTF">2020-06-02T02:29:00Z</dcterms:modified>
</cp:coreProperties>
</file>