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2830" w14:textId="56A6FF99" w:rsidR="006B555C" w:rsidRPr="008A6AA0" w:rsidRDefault="008A6AA0" w:rsidP="008A6AA0">
      <w:pPr>
        <w:jc w:val="center"/>
        <w:rPr>
          <w:rFonts w:ascii="Avenir Next LT Pro" w:hAnsi="Avenir Next LT Pro"/>
          <w:b/>
          <w:bCs/>
          <w:sz w:val="48"/>
          <w:szCs w:val="48"/>
        </w:rPr>
      </w:pPr>
      <w:r w:rsidRPr="008A6AA0">
        <w:rPr>
          <w:rFonts w:ascii="Avenir Next LT Pro" w:hAnsi="Avenir Next LT Pro"/>
          <w:b/>
          <w:bCs/>
          <w:sz w:val="48"/>
          <w:szCs w:val="48"/>
        </w:rPr>
        <w:t>Four Steps to Identifying and Stopping Implicit Bias for Managers</w:t>
      </w:r>
    </w:p>
    <w:p w14:paraId="5FA87FA0" w14:textId="5E34FE4E" w:rsidR="008A6AA0" w:rsidRDefault="008A6AA0" w:rsidP="008A6AA0">
      <w:pPr>
        <w:jc w:val="center"/>
        <w:rPr>
          <w:rFonts w:ascii="Avenir Next LT Pro" w:hAnsi="Avenir Next LT Pro"/>
          <w:sz w:val="32"/>
          <w:szCs w:val="32"/>
        </w:rPr>
      </w:pPr>
    </w:p>
    <w:p w14:paraId="320CE6BB" w14:textId="5A9CDA04" w:rsidR="008A6AA0" w:rsidRPr="008A6AA0" w:rsidRDefault="008A6AA0" w:rsidP="008A6AA0">
      <w:pPr>
        <w:spacing w:after="480"/>
        <w:rPr>
          <w:rFonts w:ascii="Avenir Next LT Pro" w:hAnsi="Avenir Next LT Pro"/>
          <w:sz w:val="44"/>
          <w:szCs w:val="44"/>
        </w:rPr>
      </w:pPr>
      <w:r w:rsidRPr="004D5687">
        <w:rPr>
          <w:rFonts w:ascii="Avenir Next LT Pro" w:hAnsi="Avenir Next LT Pro"/>
          <w:b/>
          <w:bCs/>
          <w:sz w:val="44"/>
          <w:szCs w:val="44"/>
        </w:rPr>
        <w:t>Step One:</w:t>
      </w:r>
      <w:r w:rsidRPr="008A6AA0">
        <w:rPr>
          <w:rFonts w:ascii="Avenir Next LT Pro" w:hAnsi="Avenir Next LT Pro"/>
          <w:sz w:val="44"/>
          <w:szCs w:val="44"/>
        </w:rPr>
        <w:t xml:space="preserve"> Good manners are good business!</w:t>
      </w:r>
    </w:p>
    <w:p w14:paraId="4E64AB70" w14:textId="7C50E001" w:rsidR="008A6AA0" w:rsidRPr="008A6AA0" w:rsidRDefault="008A6AA0" w:rsidP="008A6AA0">
      <w:pPr>
        <w:spacing w:after="480"/>
        <w:rPr>
          <w:rFonts w:ascii="Avenir Next LT Pro" w:hAnsi="Avenir Next LT Pro"/>
          <w:sz w:val="44"/>
          <w:szCs w:val="44"/>
        </w:rPr>
      </w:pPr>
      <w:r w:rsidRPr="004D5687">
        <w:rPr>
          <w:rFonts w:ascii="Avenir Next LT Pro" w:hAnsi="Avenir Next LT Pro"/>
          <w:b/>
          <w:bCs/>
          <w:sz w:val="44"/>
          <w:szCs w:val="44"/>
        </w:rPr>
        <w:t>Step Two:</w:t>
      </w:r>
      <w:r w:rsidRPr="008A6AA0">
        <w:rPr>
          <w:rFonts w:ascii="Avenir Next LT Pro" w:hAnsi="Avenir Next LT Pro"/>
          <w:sz w:val="44"/>
          <w:szCs w:val="44"/>
        </w:rPr>
        <w:t xml:space="preserve"> Slow down enough to notice what you are thinking and gently question your own resistance to your employee or co-worker.</w:t>
      </w:r>
    </w:p>
    <w:p w14:paraId="45AE8E95" w14:textId="5FB29628" w:rsidR="008A6AA0" w:rsidRPr="008A6AA0" w:rsidRDefault="008A6AA0" w:rsidP="008A6AA0">
      <w:pPr>
        <w:spacing w:after="480"/>
        <w:rPr>
          <w:rFonts w:ascii="Avenir Next LT Pro" w:hAnsi="Avenir Next LT Pro"/>
          <w:sz w:val="44"/>
          <w:szCs w:val="44"/>
        </w:rPr>
      </w:pPr>
      <w:r w:rsidRPr="004D5687">
        <w:rPr>
          <w:rFonts w:ascii="Avenir Next LT Pro" w:hAnsi="Avenir Next LT Pro"/>
          <w:b/>
          <w:bCs/>
          <w:sz w:val="44"/>
          <w:szCs w:val="44"/>
        </w:rPr>
        <w:t>Step Three:</w:t>
      </w:r>
      <w:r w:rsidRPr="008A6AA0">
        <w:rPr>
          <w:rFonts w:ascii="Avenir Next LT Pro" w:hAnsi="Avenir Next LT Pro"/>
          <w:sz w:val="44"/>
          <w:szCs w:val="44"/>
        </w:rPr>
        <w:t xml:space="preserve"> High standards and good manners aren’t mutually exclusive.</w:t>
      </w:r>
    </w:p>
    <w:p w14:paraId="3A70A465" w14:textId="77777777" w:rsidR="008A6AA0" w:rsidRPr="008A6AA0" w:rsidRDefault="008A6AA0" w:rsidP="008A6AA0">
      <w:pPr>
        <w:pStyle w:val="NormalWeb"/>
        <w:spacing w:before="60" w:beforeAutospacing="0" w:after="480" w:afterAutospacing="0"/>
        <w:rPr>
          <w:rFonts w:ascii="Avenir Next LT Pro" w:hAnsi="Avenir Next LT Pro"/>
          <w:sz w:val="44"/>
          <w:szCs w:val="44"/>
        </w:rPr>
      </w:pPr>
      <w:r w:rsidRPr="004D5687">
        <w:rPr>
          <w:rFonts w:ascii="Avenir Next LT Pro" w:hAnsi="Avenir Next LT Pro"/>
          <w:b/>
          <w:bCs/>
          <w:sz w:val="44"/>
          <w:szCs w:val="44"/>
        </w:rPr>
        <w:t>Step Four:</w:t>
      </w:r>
      <w:r w:rsidRPr="008A6AA0">
        <w:rPr>
          <w:rFonts w:ascii="Avenir Next LT Pro" w:hAnsi="Avenir Next LT Pro"/>
          <w:sz w:val="44"/>
          <w:szCs w:val="44"/>
        </w:rPr>
        <w:t xml:space="preserve"> Schedule and keep track of your interactions with employees so you know whether you are spending time with all of them. </w:t>
      </w:r>
    </w:p>
    <w:p w14:paraId="04D39097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hAnsi="Avenir Next LT Pro"/>
          <w:sz w:val="32"/>
          <w:szCs w:val="32"/>
        </w:rPr>
      </w:pPr>
    </w:p>
    <w:p w14:paraId="1EAE1B41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hAnsi="Avenir Next LT Pro"/>
          <w:sz w:val="32"/>
          <w:szCs w:val="32"/>
        </w:rPr>
      </w:pPr>
    </w:p>
    <w:p w14:paraId="0F880289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hAnsi="Avenir Next LT Pro"/>
          <w:sz w:val="32"/>
          <w:szCs w:val="32"/>
        </w:rPr>
      </w:pPr>
    </w:p>
    <w:p w14:paraId="7F229890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hAnsi="Avenir Next LT Pro"/>
          <w:sz w:val="32"/>
          <w:szCs w:val="32"/>
        </w:rPr>
      </w:pPr>
    </w:p>
    <w:p w14:paraId="02339185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49AF10D5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2B6119EB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02B76352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0BAD07CE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1AD826B0" w14:textId="77777777" w:rsidR="008A6AA0" w:rsidRDefault="008A6AA0" w:rsidP="008A6AA0">
      <w:pPr>
        <w:pStyle w:val="NormalWeb"/>
        <w:spacing w:before="60" w:beforeAutospacing="0" w:after="0" w:afterAutospacing="0"/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</w:pPr>
    </w:p>
    <w:p w14:paraId="62575864" w14:textId="689DAEF6" w:rsidR="008A6AA0" w:rsidRPr="008A6AA0" w:rsidRDefault="008A6AA0" w:rsidP="008A6AA0">
      <w:pPr>
        <w:pStyle w:val="NormalWeb"/>
        <w:spacing w:before="60" w:beforeAutospacing="0" w:after="0" w:afterAutospacing="0"/>
        <w:rPr>
          <w:rFonts w:ascii="Avenir Next LT Pro" w:hAnsi="Avenir Next LT Pro"/>
        </w:rPr>
      </w:pPr>
      <w:r w:rsidRPr="008A6AA0"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  <w:t xml:space="preserve">Source: </w:t>
      </w:r>
      <w:hyperlink r:id="rId7" w:history="1">
        <w:r w:rsidRPr="008A6AA0">
          <w:rPr>
            <w:rStyle w:val="Hyperlink"/>
            <w:rFonts w:ascii="Avenir Next LT Pro" w:eastAsia="+mn-ea" w:hAnsi="Avenir Next LT Pro" w:cs="+mn-cs"/>
            <w:color w:val="003D78"/>
            <w:kern w:val="24"/>
            <w:sz w:val="28"/>
            <w:szCs w:val="28"/>
          </w:rPr>
          <w:t>http://www.workplacesolutionsnw.com/how-implicit-bias-influences-your-management-style/</w:t>
        </w:r>
      </w:hyperlink>
      <w:r w:rsidRPr="008A6AA0">
        <w:rPr>
          <w:rFonts w:ascii="Avenir Next LT Pro" w:eastAsia="+mn-ea" w:hAnsi="Avenir Next LT Pro" w:cs="+mn-cs"/>
          <w:color w:val="003D78"/>
          <w:kern w:val="24"/>
          <w:sz w:val="28"/>
          <w:szCs w:val="28"/>
        </w:rPr>
        <w:t xml:space="preserve"> </w:t>
      </w:r>
    </w:p>
    <w:sectPr w:rsidR="008A6AA0" w:rsidRPr="008A6AA0" w:rsidSect="008A6A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0"/>
    <w:rsid w:val="00112ED7"/>
    <w:rsid w:val="002512A2"/>
    <w:rsid w:val="004825A2"/>
    <w:rsid w:val="004D5687"/>
    <w:rsid w:val="008A6AA0"/>
    <w:rsid w:val="00A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77E1"/>
  <w15:chartTrackingRefBased/>
  <w15:docId w15:val="{E62D1A27-6753-493F-9A26-9F98F75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orkplacesolutionsnw.com/how-implicit-bias-influences-your-management-sty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3F384570D4F874F6CB2FEA2F83C" ma:contentTypeVersion="2" ma:contentTypeDescription="Create a new document." ma:contentTypeScope="" ma:versionID="3f48c375da728ece1e35a2551e338038">
  <xsd:schema xmlns:xsd="http://www.w3.org/2001/XMLSchema" xmlns:xs="http://www.w3.org/2001/XMLSchema" xmlns:p="http://schemas.microsoft.com/office/2006/metadata/properties" xmlns:ns3="290b5c15-7813-40c9-a3c2-dfaf78f36ac3" targetNamespace="http://schemas.microsoft.com/office/2006/metadata/properties" ma:root="true" ma:fieldsID="b0461c7b53bbab6909f75f1ea9b1186f" ns3:_="">
    <xsd:import namespace="290b5c15-7813-40c9-a3c2-dfaf78f36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5c15-7813-40c9-a3c2-dfaf78f36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D50F2-08D8-45A7-9FDB-06372531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b5c15-7813-40c9-a3c2-dfaf78f36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36BD4-AECC-4AAA-9B75-521AC8E8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9EF7-B840-4A46-84E5-61705FC0E0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0b5c15-7813-40c9-a3c2-dfaf78f36a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Scott A - DHS (UW)</dc:creator>
  <cp:keywords/>
  <dc:description/>
  <cp:lastModifiedBy>Webb, Scott A - DHS (UW)</cp:lastModifiedBy>
  <cp:revision>2</cp:revision>
  <dcterms:created xsi:type="dcterms:W3CDTF">2022-07-22T15:35:00Z</dcterms:created>
  <dcterms:modified xsi:type="dcterms:W3CDTF">2022-07-22T15:35:00Z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0x01010038C7A3F384570D4F874F6CB2FEA2F83C</vt:lpwstr>
  </property>
</Properties>
</file>