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D7" w:rsidRPr="00D5277F" w:rsidRDefault="005951D7" w:rsidP="00CE7DF8">
      <w:pPr>
        <w:rPr>
          <w:rFonts w:ascii="Arial" w:hAnsi="Arial" w:cs="Arial"/>
          <w:sz w:val="20"/>
          <w:szCs w:val="20"/>
        </w:rPr>
      </w:pPr>
      <w:r w:rsidRPr="00D5277F">
        <w:rPr>
          <w:rFonts w:ascii="Arial" w:hAnsi="Arial" w:cs="Arial"/>
          <w:sz w:val="20"/>
          <w:szCs w:val="20"/>
        </w:rPr>
        <w:t>ACCESSIBILITY PLAN</w:t>
      </w:r>
    </w:p>
    <w:p w:rsidR="005951D7" w:rsidRPr="00D5277F" w:rsidRDefault="005951D7" w:rsidP="005951D7">
      <w:pPr>
        <w:rPr>
          <w:rFonts w:ascii="Arial" w:hAnsi="Arial" w:cs="Arial"/>
          <w:sz w:val="20"/>
          <w:szCs w:val="20"/>
        </w:rPr>
      </w:pPr>
      <w:r w:rsidRPr="00D5277F">
        <w:rPr>
          <w:rFonts w:ascii="Arial" w:hAnsi="Arial" w:cs="Arial"/>
          <w:sz w:val="20"/>
          <w:szCs w:val="20"/>
        </w:rPr>
        <w:t>Events permitted in the City of Madison are required to have an accessibility plan.  The scope and details of the accessibility plan depend on the scope and details of the event.  The accessibility plan could include the following:</w:t>
      </w:r>
    </w:p>
    <w:p w:rsidR="005951D7" w:rsidRPr="00D5277F" w:rsidRDefault="008375A8" w:rsidP="005951D7">
      <w:pPr>
        <w:pStyle w:val="ListParagraph"/>
        <w:numPr>
          <w:ilvl w:val="0"/>
          <w:numId w:val="3"/>
        </w:numPr>
        <w:rPr>
          <w:rFonts w:ascii="Arial" w:hAnsi="Arial" w:cs="Arial"/>
          <w:sz w:val="20"/>
          <w:szCs w:val="20"/>
        </w:rPr>
      </w:pPr>
      <w:r w:rsidRPr="00D5277F">
        <w:rPr>
          <w:rFonts w:ascii="Arial" w:hAnsi="Arial" w:cs="Arial"/>
          <w:sz w:val="20"/>
          <w:szCs w:val="20"/>
        </w:rPr>
        <w:t>Accessible</w:t>
      </w:r>
      <w:r w:rsidR="004D051E" w:rsidRPr="00D5277F">
        <w:rPr>
          <w:rFonts w:ascii="Arial" w:hAnsi="Arial" w:cs="Arial"/>
          <w:sz w:val="20"/>
          <w:szCs w:val="20"/>
        </w:rPr>
        <w:t xml:space="preserve"> parking spots which include temporary access aisles where needed</w:t>
      </w:r>
      <w:r w:rsidRPr="00D5277F">
        <w:rPr>
          <w:rFonts w:ascii="Arial" w:hAnsi="Arial" w:cs="Arial"/>
          <w:sz w:val="20"/>
          <w:szCs w:val="20"/>
        </w:rPr>
        <w:t xml:space="preserve"> (indicated on event site map)</w:t>
      </w:r>
      <w:r w:rsidR="004D051E" w:rsidRPr="00D5277F">
        <w:rPr>
          <w:rFonts w:ascii="Arial" w:hAnsi="Arial" w:cs="Arial"/>
          <w:sz w:val="20"/>
          <w:szCs w:val="20"/>
        </w:rPr>
        <w:t>.</w:t>
      </w:r>
    </w:p>
    <w:p w:rsidR="00336FAD" w:rsidRPr="00D5277F" w:rsidRDefault="008375A8" w:rsidP="005951D7">
      <w:pPr>
        <w:pStyle w:val="ListParagraph"/>
        <w:numPr>
          <w:ilvl w:val="0"/>
          <w:numId w:val="3"/>
        </w:numPr>
        <w:rPr>
          <w:rFonts w:ascii="Arial" w:hAnsi="Arial" w:cs="Arial"/>
          <w:sz w:val="20"/>
          <w:szCs w:val="20"/>
        </w:rPr>
      </w:pPr>
      <w:r w:rsidRPr="00D5277F">
        <w:rPr>
          <w:rFonts w:ascii="Arial" w:hAnsi="Arial" w:cs="Arial"/>
          <w:sz w:val="20"/>
          <w:szCs w:val="20"/>
        </w:rPr>
        <w:t>Accessible</w:t>
      </w:r>
      <w:r w:rsidR="004D051E" w:rsidRPr="00D5277F">
        <w:rPr>
          <w:rFonts w:ascii="Arial" w:hAnsi="Arial" w:cs="Arial"/>
          <w:sz w:val="20"/>
          <w:szCs w:val="20"/>
        </w:rPr>
        <w:t xml:space="preserve"> path of travel </w:t>
      </w:r>
      <w:r w:rsidR="002D2919" w:rsidRPr="00D5277F">
        <w:rPr>
          <w:rFonts w:ascii="Arial" w:hAnsi="Arial" w:cs="Arial"/>
          <w:sz w:val="20"/>
          <w:szCs w:val="20"/>
        </w:rPr>
        <w:t xml:space="preserve">from parking or drop-off areas, as well as </w:t>
      </w:r>
      <w:r w:rsidR="004D051E" w:rsidRPr="00D5277F">
        <w:rPr>
          <w:rFonts w:ascii="Arial" w:hAnsi="Arial" w:cs="Arial"/>
          <w:sz w:val="20"/>
          <w:szCs w:val="20"/>
        </w:rPr>
        <w:t>throughout event to any area accessible to the general public.</w:t>
      </w:r>
    </w:p>
    <w:p w:rsidR="004D051E" w:rsidRPr="00D5277F" w:rsidRDefault="00336FAD" w:rsidP="005951D7">
      <w:pPr>
        <w:pStyle w:val="ListParagraph"/>
        <w:numPr>
          <w:ilvl w:val="1"/>
          <w:numId w:val="3"/>
        </w:numPr>
        <w:rPr>
          <w:rFonts w:ascii="Arial" w:hAnsi="Arial" w:cs="Arial"/>
          <w:sz w:val="20"/>
          <w:szCs w:val="20"/>
        </w:rPr>
      </w:pPr>
      <w:r w:rsidRPr="00D5277F">
        <w:rPr>
          <w:rFonts w:ascii="Arial" w:hAnsi="Arial" w:cs="Arial"/>
          <w:sz w:val="20"/>
          <w:szCs w:val="20"/>
        </w:rPr>
        <w:t>An accessible path of travel connects all elements and is at least 36” wide.</w:t>
      </w:r>
    </w:p>
    <w:p w:rsidR="004D051E" w:rsidRPr="00D5277F" w:rsidRDefault="008375A8" w:rsidP="005951D7">
      <w:pPr>
        <w:pStyle w:val="ListParagraph"/>
        <w:numPr>
          <w:ilvl w:val="0"/>
          <w:numId w:val="3"/>
        </w:numPr>
        <w:rPr>
          <w:rFonts w:ascii="Arial" w:hAnsi="Arial" w:cs="Arial"/>
          <w:sz w:val="20"/>
          <w:szCs w:val="20"/>
        </w:rPr>
      </w:pPr>
      <w:r w:rsidRPr="00D5277F">
        <w:rPr>
          <w:rFonts w:ascii="Arial" w:hAnsi="Arial" w:cs="Arial"/>
          <w:sz w:val="20"/>
          <w:szCs w:val="20"/>
        </w:rPr>
        <w:t>A</w:t>
      </w:r>
      <w:r w:rsidR="004D051E" w:rsidRPr="00D5277F">
        <w:rPr>
          <w:rFonts w:ascii="Arial" w:hAnsi="Arial" w:cs="Arial"/>
          <w:sz w:val="20"/>
          <w:szCs w:val="20"/>
        </w:rPr>
        <w:t>ccessible communication plan (must include opportunity for request of interpreters, multiple ways to access festival information)</w:t>
      </w:r>
    </w:p>
    <w:p w:rsidR="004D051E" w:rsidRPr="00D5277F" w:rsidRDefault="004D051E" w:rsidP="005951D7">
      <w:pPr>
        <w:pStyle w:val="ListParagraph"/>
        <w:numPr>
          <w:ilvl w:val="1"/>
          <w:numId w:val="3"/>
        </w:numPr>
        <w:rPr>
          <w:rFonts w:ascii="Arial" w:hAnsi="Arial" w:cs="Arial"/>
          <w:sz w:val="20"/>
          <w:szCs w:val="20"/>
        </w:rPr>
      </w:pPr>
      <w:r w:rsidRPr="00D5277F">
        <w:rPr>
          <w:rFonts w:ascii="Arial" w:hAnsi="Arial" w:cs="Arial"/>
          <w:sz w:val="20"/>
          <w:szCs w:val="20"/>
        </w:rPr>
        <w:t xml:space="preserve">Interpreters must be booked but can be cancelled if organizers do not receive RSVPs from the deaf community 72 hours prior to the event.  </w:t>
      </w:r>
    </w:p>
    <w:p w:rsidR="004D051E" w:rsidRPr="00D5277F" w:rsidRDefault="004D051E" w:rsidP="005951D7">
      <w:pPr>
        <w:pStyle w:val="ListParagraph"/>
        <w:numPr>
          <w:ilvl w:val="1"/>
          <w:numId w:val="3"/>
        </w:numPr>
        <w:rPr>
          <w:rFonts w:ascii="Arial" w:hAnsi="Arial" w:cs="Arial"/>
          <w:sz w:val="20"/>
          <w:szCs w:val="20"/>
        </w:rPr>
      </w:pPr>
      <w:r w:rsidRPr="00D5277F">
        <w:rPr>
          <w:rFonts w:ascii="Arial" w:hAnsi="Arial" w:cs="Arial"/>
          <w:sz w:val="20"/>
          <w:szCs w:val="20"/>
        </w:rPr>
        <w:t>At a minimum, schedules should be in print and accessible to screen readers electronically</w:t>
      </w:r>
      <w:r w:rsidR="005951D7" w:rsidRPr="00D5277F">
        <w:rPr>
          <w:rFonts w:ascii="Arial" w:hAnsi="Arial" w:cs="Arial"/>
          <w:sz w:val="20"/>
          <w:szCs w:val="20"/>
        </w:rPr>
        <w:t>.</w:t>
      </w:r>
    </w:p>
    <w:p w:rsidR="008375A8" w:rsidRPr="00D5277F" w:rsidRDefault="008375A8" w:rsidP="005951D7">
      <w:pPr>
        <w:pStyle w:val="ListParagraph"/>
        <w:numPr>
          <w:ilvl w:val="0"/>
          <w:numId w:val="3"/>
        </w:numPr>
        <w:rPr>
          <w:rFonts w:ascii="Arial" w:hAnsi="Arial" w:cs="Arial"/>
          <w:sz w:val="20"/>
          <w:szCs w:val="20"/>
        </w:rPr>
      </w:pPr>
      <w:r w:rsidRPr="00D5277F">
        <w:rPr>
          <w:rFonts w:ascii="Arial" w:hAnsi="Arial" w:cs="Arial"/>
          <w:sz w:val="20"/>
          <w:szCs w:val="20"/>
        </w:rPr>
        <w:t>Accessibility</w:t>
      </w:r>
      <w:r w:rsidR="004D051E" w:rsidRPr="00D5277F">
        <w:rPr>
          <w:rFonts w:ascii="Arial" w:hAnsi="Arial" w:cs="Arial"/>
          <w:sz w:val="20"/>
          <w:szCs w:val="20"/>
        </w:rPr>
        <w:t xml:space="preserve"> features </w:t>
      </w:r>
      <w:r w:rsidRPr="00D5277F">
        <w:rPr>
          <w:rFonts w:ascii="Arial" w:hAnsi="Arial" w:cs="Arial"/>
          <w:sz w:val="20"/>
          <w:szCs w:val="20"/>
        </w:rPr>
        <w:t xml:space="preserve">included </w:t>
      </w:r>
      <w:r w:rsidR="00CE7DF8" w:rsidRPr="00D5277F">
        <w:rPr>
          <w:rFonts w:ascii="Arial" w:hAnsi="Arial" w:cs="Arial"/>
          <w:sz w:val="20"/>
          <w:szCs w:val="20"/>
        </w:rPr>
        <w:t xml:space="preserve">in advertising materials </w:t>
      </w:r>
      <w:r w:rsidRPr="00D5277F">
        <w:rPr>
          <w:rFonts w:ascii="Arial" w:hAnsi="Arial" w:cs="Arial"/>
          <w:sz w:val="20"/>
          <w:szCs w:val="20"/>
        </w:rPr>
        <w:t xml:space="preserve">(websites and fliers) </w:t>
      </w:r>
      <w:r w:rsidR="004D051E" w:rsidRPr="00D5277F">
        <w:rPr>
          <w:rFonts w:ascii="Arial" w:hAnsi="Arial" w:cs="Arial"/>
          <w:sz w:val="20"/>
          <w:szCs w:val="20"/>
        </w:rPr>
        <w:t xml:space="preserve">at least 2 weeks in advance of event.  </w:t>
      </w:r>
      <w:r w:rsidRPr="00D5277F">
        <w:rPr>
          <w:rFonts w:ascii="Arial" w:hAnsi="Arial" w:cs="Arial"/>
          <w:sz w:val="20"/>
          <w:szCs w:val="20"/>
        </w:rPr>
        <w:t>Possible information to include:</w:t>
      </w:r>
    </w:p>
    <w:p w:rsidR="008375A8" w:rsidRPr="00D5277F" w:rsidRDefault="008375A8" w:rsidP="008375A8">
      <w:pPr>
        <w:pStyle w:val="ListParagraph"/>
        <w:numPr>
          <w:ilvl w:val="1"/>
          <w:numId w:val="3"/>
        </w:numPr>
        <w:rPr>
          <w:rFonts w:ascii="Arial" w:hAnsi="Arial" w:cs="Arial"/>
          <w:sz w:val="20"/>
          <w:szCs w:val="20"/>
        </w:rPr>
      </w:pPr>
      <w:r w:rsidRPr="00D5277F">
        <w:rPr>
          <w:rFonts w:ascii="Arial" w:hAnsi="Arial" w:cs="Arial"/>
          <w:sz w:val="20"/>
          <w:szCs w:val="20"/>
        </w:rPr>
        <w:t>Accessible parking locations</w:t>
      </w:r>
    </w:p>
    <w:p w:rsidR="008375A8" w:rsidRPr="00D5277F" w:rsidRDefault="008375A8" w:rsidP="008375A8">
      <w:pPr>
        <w:pStyle w:val="ListParagraph"/>
        <w:numPr>
          <w:ilvl w:val="1"/>
          <w:numId w:val="3"/>
        </w:numPr>
        <w:rPr>
          <w:rFonts w:ascii="Arial" w:hAnsi="Arial" w:cs="Arial"/>
          <w:sz w:val="20"/>
          <w:szCs w:val="20"/>
        </w:rPr>
      </w:pPr>
      <w:r w:rsidRPr="00D5277F">
        <w:rPr>
          <w:rFonts w:ascii="Arial" w:hAnsi="Arial" w:cs="Arial"/>
          <w:sz w:val="20"/>
          <w:szCs w:val="20"/>
        </w:rPr>
        <w:t>Accessible seating locations</w:t>
      </w:r>
    </w:p>
    <w:p w:rsidR="002D2919" w:rsidRPr="00D5277F" w:rsidRDefault="002D2919" w:rsidP="002D2919">
      <w:pPr>
        <w:pStyle w:val="ListParagraph"/>
        <w:numPr>
          <w:ilvl w:val="1"/>
          <w:numId w:val="3"/>
        </w:numPr>
        <w:spacing w:line="252" w:lineRule="auto"/>
        <w:rPr>
          <w:rFonts w:ascii="Arial" w:hAnsi="Arial" w:cs="Arial"/>
          <w:sz w:val="20"/>
          <w:szCs w:val="20"/>
        </w:rPr>
      </w:pPr>
      <w:r w:rsidRPr="00D5277F">
        <w:rPr>
          <w:rFonts w:ascii="Arial" w:hAnsi="Arial" w:cs="Arial"/>
          <w:sz w:val="20"/>
          <w:szCs w:val="20"/>
        </w:rPr>
        <w:t>Accessible restrooms</w:t>
      </w:r>
    </w:p>
    <w:p w:rsidR="008375A8" w:rsidRPr="00D5277F" w:rsidRDefault="008375A8" w:rsidP="008375A8">
      <w:pPr>
        <w:pStyle w:val="ListParagraph"/>
        <w:numPr>
          <w:ilvl w:val="1"/>
          <w:numId w:val="3"/>
        </w:numPr>
        <w:rPr>
          <w:rFonts w:ascii="Arial" w:hAnsi="Arial" w:cs="Arial"/>
          <w:sz w:val="20"/>
          <w:szCs w:val="20"/>
        </w:rPr>
      </w:pPr>
      <w:r w:rsidRPr="00D5277F">
        <w:rPr>
          <w:rFonts w:ascii="Arial" w:hAnsi="Arial" w:cs="Arial"/>
          <w:sz w:val="20"/>
          <w:szCs w:val="20"/>
        </w:rPr>
        <w:t xml:space="preserve">Available interpretation services </w:t>
      </w:r>
    </w:p>
    <w:p w:rsidR="004D051E" w:rsidRPr="00D5277F" w:rsidRDefault="008375A8" w:rsidP="008375A8">
      <w:pPr>
        <w:pStyle w:val="ListParagraph"/>
        <w:numPr>
          <w:ilvl w:val="1"/>
          <w:numId w:val="3"/>
        </w:numPr>
        <w:rPr>
          <w:rFonts w:ascii="Arial" w:hAnsi="Arial" w:cs="Arial"/>
          <w:sz w:val="20"/>
          <w:szCs w:val="20"/>
        </w:rPr>
      </w:pPr>
      <w:r w:rsidRPr="00D5277F">
        <w:rPr>
          <w:rFonts w:ascii="Arial" w:hAnsi="Arial" w:cs="Arial"/>
          <w:sz w:val="20"/>
          <w:szCs w:val="20"/>
        </w:rPr>
        <w:t>Available q</w:t>
      </w:r>
      <w:r w:rsidR="00282012" w:rsidRPr="00D5277F">
        <w:rPr>
          <w:rFonts w:ascii="Arial" w:hAnsi="Arial" w:cs="Arial"/>
          <w:sz w:val="20"/>
          <w:szCs w:val="20"/>
        </w:rPr>
        <w:t>uiet areas</w:t>
      </w:r>
    </w:p>
    <w:p w:rsidR="004D051E" w:rsidRPr="00D5277F" w:rsidRDefault="004D051E" w:rsidP="005951D7">
      <w:pPr>
        <w:pStyle w:val="ListParagraph"/>
        <w:numPr>
          <w:ilvl w:val="0"/>
          <w:numId w:val="3"/>
        </w:numPr>
        <w:rPr>
          <w:rFonts w:ascii="Arial" w:hAnsi="Arial" w:cs="Arial"/>
          <w:sz w:val="20"/>
          <w:szCs w:val="20"/>
        </w:rPr>
      </w:pPr>
      <w:r w:rsidRPr="00D5277F">
        <w:rPr>
          <w:rFonts w:ascii="Arial" w:hAnsi="Arial" w:cs="Arial"/>
          <w:sz w:val="20"/>
          <w:szCs w:val="20"/>
        </w:rPr>
        <w:t xml:space="preserve">Cluster portable toilets in groups of no more than 6, and ensure at least one accessible portable toilet per cluster of portable toilets.  </w:t>
      </w:r>
    </w:p>
    <w:p w:rsidR="005951D7" w:rsidRPr="00D5277F" w:rsidRDefault="008375A8" w:rsidP="005951D7">
      <w:pPr>
        <w:pStyle w:val="ListParagraph"/>
        <w:numPr>
          <w:ilvl w:val="0"/>
          <w:numId w:val="3"/>
        </w:numPr>
        <w:rPr>
          <w:rFonts w:ascii="Arial" w:hAnsi="Arial" w:cs="Arial"/>
          <w:sz w:val="20"/>
          <w:szCs w:val="20"/>
        </w:rPr>
      </w:pPr>
      <w:r w:rsidRPr="00D5277F">
        <w:rPr>
          <w:rFonts w:ascii="Arial" w:hAnsi="Arial" w:cs="Arial"/>
          <w:sz w:val="20"/>
          <w:szCs w:val="20"/>
        </w:rPr>
        <w:t>Provide an</w:t>
      </w:r>
      <w:r w:rsidR="004D051E" w:rsidRPr="00D5277F">
        <w:rPr>
          <w:rFonts w:ascii="Arial" w:hAnsi="Arial" w:cs="Arial"/>
          <w:sz w:val="20"/>
          <w:szCs w:val="20"/>
        </w:rPr>
        <w:t xml:space="preserve"> ADA seating area to ensure access for people who need it.  </w:t>
      </w:r>
    </w:p>
    <w:p w:rsidR="00CE7DF8" w:rsidRPr="00D5277F" w:rsidRDefault="002D2919" w:rsidP="00F62E60">
      <w:pPr>
        <w:pStyle w:val="ListParagraph"/>
        <w:numPr>
          <w:ilvl w:val="0"/>
          <w:numId w:val="3"/>
        </w:numPr>
        <w:rPr>
          <w:rFonts w:ascii="Arial" w:hAnsi="Arial" w:cs="Arial"/>
          <w:sz w:val="20"/>
          <w:szCs w:val="20"/>
        </w:rPr>
      </w:pPr>
      <w:r w:rsidRPr="00D5277F">
        <w:rPr>
          <w:rFonts w:ascii="Arial" w:hAnsi="Arial" w:cs="Arial"/>
          <w:sz w:val="20"/>
          <w:szCs w:val="20"/>
        </w:rPr>
        <w:t xml:space="preserve">Maintain accessible path to, and within, </w:t>
      </w:r>
      <w:r w:rsidR="004D051E" w:rsidRPr="00D5277F">
        <w:rPr>
          <w:rFonts w:ascii="Arial" w:hAnsi="Arial" w:cs="Arial"/>
          <w:sz w:val="20"/>
          <w:szCs w:val="20"/>
        </w:rPr>
        <w:t xml:space="preserve">all temporary structures </w:t>
      </w:r>
    </w:p>
    <w:p w:rsidR="004D051E" w:rsidRPr="00D5277F" w:rsidRDefault="004D051E" w:rsidP="005951D7">
      <w:pPr>
        <w:pStyle w:val="ListParagraph"/>
        <w:numPr>
          <w:ilvl w:val="0"/>
          <w:numId w:val="3"/>
        </w:numPr>
        <w:rPr>
          <w:rFonts w:ascii="Arial" w:hAnsi="Arial" w:cs="Arial"/>
          <w:sz w:val="20"/>
          <w:szCs w:val="20"/>
        </w:rPr>
      </w:pPr>
      <w:r w:rsidRPr="00D5277F">
        <w:rPr>
          <w:rFonts w:ascii="Arial" w:hAnsi="Arial" w:cs="Arial"/>
          <w:sz w:val="20"/>
          <w:szCs w:val="20"/>
        </w:rPr>
        <w:t>Contact</w:t>
      </w:r>
      <w:r w:rsidR="008375A8" w:rsidRPr="00D5277F">
        <w:rPr>
          <w:rFonts w:ascii="Arial" w:hAnsi="Arial" w:cs="Arial"/>
          <w:sz w:val="20"/>
          <w:szCs w:val="20"/>
        </w:rPr>
        <w:t>ing</w:t>
      </w:r>
      <w:r w:rsidRPr="00D5277F">
        <w:rPr>
          <w:rFonts w:ascii="Arial" w:hAnsi="Arial" w:cs="Arial"/>
          <w:sz w:val="20"/>
          <w:szCs w:val="20"/>
        </w:rPr>
        <w:t xml:space="preserve"> parking enforcement regarding vehicles illegally parked in temporary accessible stalls.</w:t>
      </w:r>
    </w:p>
    <w:p w:rsidR="005951D7" w:rsidRPr="005951D7" w:rsidRDefault="008375A8" w:rsidP="005951D7">
      <w:pPr>
        <w:spacing w:after="0" w:line="240" w:lineRule="auto"/>
        <w:rPr>
          <w:rFonts w:ascii="Arial" w:hAnsi="Arial" w:cs="Arial"/>
          <w:b/>
          <w:sz w:val="20"/>
          <w:szCs w:val="20"/>
        </w:rPr>
      </w:pPr>
      <w:r>
        <w:rPr>
          <w:rFonts w:ascii="Arial" w:hAnsi="Arial" w:cs="Arial"/>
          <w:noProof/>
          <w:sz w:val="20"/>
          <w:szCs w:val="20"/>
        </w:rPr>
        <mc:AlternateContent>
          <mc:Choice Requires="wpg">
            <w:drawing>
              <wp:anchor distT="0" distB="0" distL="0" distR="0" simplePos="0" relativeHeight="251658240" behindDoc="0" locked="0" layoutInCell="1" allowOverlap="1">
                <wp:simplePos x="0" y="0"/>
                <wp:positionH relativeFrom="page">
                  <wp:posOffset>609600</wp:posOffset>
                </wp:positionH>
                <wp:positionV relativeFrom="paragraph">
                  <wp:posOffset>287020</wp:posOffset>
                </wp:positionV>
                <wp:extent cx="6541770" cy="1714500"/>
                <wp:effectExtent l="0" t="0" r="11430" b="190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1714500"/>
                          <a:chOff x="620" y="378"/>
                          <a:chExt cx="11026" cy="2428"/>
                        </a:xfrm>
                      </wpg:grpSpPr>
                      <wps:wsp>
                        <wps:cNvPr id="4" name="Line 3"/>
                        <wps:cNvCnPr>
                          <a:cxnSpLocks noChangeShapeType="1"/>
                        </wps:cNvCnPr>
                        <wps:spPr bwMode="auto">
                          <a:xfrm>
                            <a:off x="630" y="392"/>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25" y="383"/>
                            <a:ext cx="0" cy="241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30" y="2792"/>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1641" y="383"/>
                            <a:ext cx="0" cy="241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8F703" id="Group 3" o:spid="_x0000_s1026" style="position:absolute;margin-left:48pt;margin-top:22.6pt;width:515.1pt;height:135pt;z-index:251658240;mso-wrap-distance-left:0;mso-wrap-distance-right:0;mso-position-horizontal-relative:page" coordorigin="620,378" coordsize="11026,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li+QIAALkNAAAOAAAAZHJzL2Uyb0RvYy54bWzsV11vmzAUfZ+0/2DxnoIJgQSVVFNI+tJt&#10;kdr9AMeYDw1sZNOQaNp/37VN0qSrtKnTKm1KHojNta/vPef4Yl/f7JoabZlUleCJg688BzFORVbx&#10;InG+PKxGUwepjvCM1IKzxNkz5dzM37+77tuY+aIUdcYkAidcxX2bOGXXtbHrKlqyhqgr0TIOxlzI&#10;hnTQlYWbSdKD96Z2fc8L3V7IrJWCMqXgbWqNztz4z3NGu895rliH6sSB2DrzlOa50U93fk3iQpK2&#10;rOgQBnlFFA2pOCx6dJWSjqBHWf3kqqmoFErk3RUVjSvyvKLM5ADZYO9ZNrdSPLYmlyLui/YIE0D7&#10;DKdXu6WftmuJqixxxg7ipAGKzKporKHp2yKGEbeyvW/X0uYHzTtBvyowu8/tul/YwWjTfxQZuCOP&#10;nTDQ7HLZaBeQNNoZBvZHBtiuQxRehpMARxEQRcGGIxxMvIEjWgKRel7ogxms42hq2aPlcpiNseeH&#10;dq4f+Mbsktiua2IdYtOJgdzUE6LqzxC9L0nLDFFK4zUgGhwQvas4OwBqBiy4RZPu+IAm4mJREl4w&#10;4+ph3wJyWOcHcZ9M0R0FVPwS3XA8oDTzLUoHhAEjb8DIIHsEiMStVN0tEw3SjcSpIWpDHNneqU6H&#10;8jRE88jFqqpreE/imqMemPFmoZmgRF1l2qhtShabRS3RlugtaH4mL7CcDtNrpkSVdpwx2cBhD/DM&#10;rFIyki2Hdkeq2rYhqprrhSBDiHNo2c33bebNltPlNBgFfrgcBV6ajj6sFsEoXOFoko7TxSLF33XM&#10;OIjLKssY12EfCgEOfk8WQ0myW/hYCo74uOfeDZAQ7OHfBG1o1sxabW5Etl/LA/2g1DeS7ORMsoFm&#10;4Ex/JP6LkvVhdb2xp6b2GEJNURjKgR/g8y39JMdXKxZ7s4ti/2nFQi2zny1TZCdvq9ihyPrRpcpe&#10;quxLJ7iXDwbRmWbDN9UsxmGAL3X2fzoZmKMt3A/MgWK4y+gLyGkf2qc3rvkPAAAA//8DAFBLAwQU&#10;AAYACAAAACEAZjNM+OEAAAAKAQAADwAAAGRycy9kb3ducmV2LnhtbEyPQUvDQBCF74L/YRnBm90k&#10;tUFjJqUU9VQEW6H0Ns1Ok9Dsbshuk/Tfuz3pbWbe48338uWkWzFw7xprEOJZBIJNaVVjKoSf3cfT&#10;CwjnyShqrWGEKztYFvd3OWXKjuabh62vRAgxLiOE2vsuk9KVNWtyM9uxCdrJ9pp8WPtKqp7GEK5b&#10;mURRKjU1JnyoqeN1zeV5e9EInyONq3n8PmzOp/X1sFt87TcxIz4+TKs3EJ4n/2eGG35AhyIwHe3F&#10;KCdahNc0VPEIz4sExE2PkzRMR4R5HE6yyOX/CsUvAAAA//8DAFBLAQItABQABgAIAAAAIQC2gziS&#10;/gAAAOEBAAATAAAAAAAAAAAAAAAAAAAAAABbQ29udGVudF9UeXBlc10ueG1sUEsBAi0AFAAGAAgA&#10;AAAhADj9If/WAAAAlAEAAAsAAAAAAAAAAAAAAAAALwEAAF9yZWxzLy5yZWxzUEsBAi0AFAAGAAgA&#10;AAAhAPIcqWL5AgAAuQ0AAA4AAAAAAAAAAAAAAAAALgIAAGRycy9lMm9Eb2MueG1sUEsBAi0AFAAG&#10;AAgAAAAhAGYzTPjhAAAACgEAAA8AAAAAAAAAAAAAAAAAUwUAAGRycy9kb3ducmV2LnhtbFBLBQYA&#10;AAAABAAEAPMAAABhBgAAAAA=&#10;">
                <v:line id="Line 3" o:spid="_x0000_s1027" style="position:absolute;visibility:visible;mso-wrap-style:square" from="630,392" to="1163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4" o:spid="_x0000_s1028" style="position:absolute;visibility:visible;mso-wrap-style:square" from="625,383" to="62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line id="Line 5" o:spid="_x0000_s1029" style="position:absolute;visibility:visible;mso-wrap-style:square" from="630,2792" to="11636,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0" style="position:absolute;visibility:visible;mso-wrap-style:square" from="11641,383" to="116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w10:wrap type="topAndBottom" anchorx="page"/>
              </v:group>
            </w:pict>
          </mc:Fallback>
        </mc:AlternateContent>
      </w:r>
      <w:r w:rsidR="005951D7">
        <w:rPr>
          <w:rFonts w:ascii="Arial" w:hAnsi="Arial" w:cs="Arial"/>
          <w:b/>
          <w:sz w:val="20"/>
          <w:szCs w:val="20"/>
        </w:rPr>
        <w:t>Describe your event’s accessibility plan.  Include any accessibility setup in your site map.</w:t>
      </w:r>
    </w:p>
    <w:p w:rsidR="005951D7" w:rsidRPr="005951D7" w:rsidRDefault="005951D7" w:rsidP="004D051E">
      <w:pPr>
        <w:rPr>
          <w:rFonts w:ascii="Arial" w:hAnsi="Arial" w:cs="Arial"/>
          <w:sz w:val="20"/>
          <w:szCs w:val="20"/>
        </w:rPr>
      </w:pPr>
    </w:p>
    <w:p w:rsidR="00EA0C87" w:rsidRDefault="004D051E">
      <w:r w:rsidRPr="008375A8">
        <w:rPr>
          <w:rFonts w:ascii="Arial" w:hAnsi="Arial" w:cs="Arial"/>
          <w:sz w:val="20"/>
          <w:szCs w:val="20"/>
        </w:rPr>
        <w:t>For inf</w:t>
      </w:r>
      <w:r w:rsidR="005A20AF">
        <w:rPr>
          <w:rFonts w:ascii="Arial" w:hAnsi="Arial" w:cs="Arial"/>
          <w:sz w:val="20"/>
          <w:szCs w:val="20"/>
        </w:rPr>
        <w:t xml:space="preserve">ormation and compliance contact City of Madison Department of Civil Rights at </w:t>
      </w:r>
      <w:hyperlink r:id="rId8" w:history="1">
        <w:r w:rsidR="005A20AF" w:rsidRPr="005607F5">
          <w:rPr>
            <w:rStyle w:val="Hyperlink"/>
            <w:rFonts w:ascii="Arial" w:hAnsi="Arial" w:cs="Arial"/>
            <w:sz w:val="20"/>
            <w:szCs w:val="20"/>
          </w:rPr>
          <w:t>dcr@cityofmadison.com</w:t>
        </w:r>
      </w:hyperlink>
      <w:r w:rsidR="005A20AF">
        <w:rPr>
          <w:rFonts w:ascii="Arial" w:hAnsi="Arial" w:cs="Arial"/>
          <w:sz w:val="20"/>
          <w:szCs w:val="20"/>
        </w:rPr>
        <w:t xml:space="preserve"> or (608) 266-4910. </w:t>
      </w:r>
      <w:bookmarkStart w:id="0" w:name="_GoBack"/>
      <w:bookmarkEnd w:id="0"/>
    </w:p>
    <w:sectPr w:rsidR="00EA0C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04" w:rsidRDefault="00A86D04" w:rsidP="004D051E">
      <w:pPr>
        <w:spacing w:after="0" w:line="240" w:lineRule="auto"/>
      </w:pPr>
      <w:r>
        <w:separator/>
      </w:r>
    </w:p>
  </w:endnote>
  <w:endnote w:type="continuationSeparator" w:id="0">
    <w:p w:rsidR="00A86D04" w:rsidRDefault="00A86D04" w:rsidP="004D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04" w:rsidRDefault="00A86D04" w:rsidP="004D051E">
      <w:pPr>
        <w:spacing w:after="0" w:line="240" w:lineRule="auto"/>
      </w:pPr>
      <w:r>
        <w:separator/>
      </w:r>
    </w:p>
  </w:footnote>
  <w:footnote w:type="continuationSeparator" w:id="0">
    <w:p w:rsidR="00A86D04" w:rsidRDefault="00A86D04" w:rsidP="004D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Borders>
        <w:bottom w:val="single" w:sz="4" w:space="0" w:color="auto"/>
      </w:tblBorders>
      <w:tblLayout w:type="fixed"/>
      <w:tblCellMar>
        <w:left w:w="0" w:type="dxa"/>
        <w:bottom w:w="29" w:type="dxa"/>
        <w:right w:w="0" w:type="dxa"/>
      </w:tblCellMar>
      <w:tblLook w:val="04A0" w:firstRow="1" w:lastRow="0" w:firstColumn="1" w:lastColumn="0" w:noHBand="0" w:noVBand="1"/>
    </w:tblPr>
    <w:tblGrid>
      <w:gridCol w:w="1696"/>
      <w:gridCol w:w="7132"/>
      <w:gridCol w:w="1972"/>
    </w:tblGrid>
    <w:tr w:rsidR="004D051E" w:rsidTr="00120A82">
      <w:trPr>
        <w:cantSplit/>
        <w:trHeight w:val="1335"/>
        <w:jc w:val="center"/>
      </w:trPr>
      <w:tc>
        <w:tcPr>
          <w:tcW w:w="785" w:type="pct"/>
          <w:vAlign w:val="bottom"/>
        </w:tcPr>
        <w:p w:rsidR="004D051E" w:rsidRDefault="004D051E" w:rsidP="004D051E">
          <w:pPr>
            <w:pStyle w:val="Footer"/>
          </w:pPr>
          <w:r>
            <w:rPr>
              <w:noProof/>
            </w:rPr>
            <w:drawing>
              <wp:inline distT="0" distB="0" distL="0" distR="0">
                <wp:extent cx="768350" cy="730250"/>
                <wp:effectExtent l="0" t="0" r="0" b="0"/>
                <wp:docPr id="2" name="Picture 2" descr="City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BW"/>
                        <pic:cNvPicPr>
                          <a:picLocks noChangeAspect="1" noChangeArrowheads="1"/>
                        </pic:cNvPicPr>
                      </pic:nvPicPr>
                      <pic:blipFill>
                        <a:blip r:embed="rId1">
                          <a:extLst>
                            <a:ext uri="{28A0092B-C50C-407E-A947-70E740481C1C}">
                              <a14:useLocalDpi xmlns:a14="http://schemas.microsoft.com/office/drawing/2010/main" val="0"/>
                            </a:ext>
                          </a:extLst>
                        </a:blip>
                        <a:srcRect l="9627" t="9627" b="3250"/>
                        <a:stretch>
                          <a:fillRect/>
                        </a:stretch>
                      </pic:blipFill>
                      <pic:spPr bwMode="auto">
                        <a:xfrm>
                          <a:off x="0" y="0"/>
                          <a:ext cx="768350" cy="730250"/>
                        </a:xfrm>
                        <a:prstGeom prst="rect">
                          <a:avLst/>
                        </a:prstGeom>
                        <a:noFill/>
                        <a:ln>
                          <a:noFill/>
                        </a:ln>
                      </pic:spPr>
                    </pic:pic>
                  </a:graphicData>
                </a:graphic>
              </wp:inline>
            </w:drawing>
          </w:r>
        </w:p>
      </w:tc>
      <w:tc>
        <w:tcPr>
          <w:tcW w:w="3302" w:type="pct"/>
          <w:vAlign w:val="center"/>
        </w:tcPr>
        <w:p w:rsidR="004D051E" w:rsidRPr="008915BB" w:rsidRDefault="005A3632" w:rsidP="004D051E">
          <w:pPr>
            <w:pStyle w:val="Address1"/>
            <w:spacing w:after="120" w:line="235" w:lineRule="auto"/>
            <w:rPr>
              <w:sz w:val="36"/>
              <w:szCs w:val="36"/>
            </w:rPr>
          </w:pPr>
          <w:r>
            <w:rPr>
              <w:sz w:val="36"/>
              <w:szCs w:val="36"/>
            </w:rPr>
            <w:t>Special</w:t>
          </w:r>
          <w:r w:rsidR="004D051E">
            <w:rPr>
              <w:sz w:val="36"/>
              <w:szCs w:val="36"/>
            </w:rPr>
            <w:t xml:space="preserve"> Event</w:t>
          </w:r>
          <w:r w:rsidR="004D051E" w:rsidRPr="00C8431E">
            <w:rPr>
              <w:sz w:val="36"/>
              <w:szCs w:val="36"/>
            </w:rPr>
            <w:t xml:space="preserve"> </w:t>
          </w:r>
          <w:r w:rsidR="004D051E" w:rsidRPr="008915BB">
            <w:rPr>
              <w:sz w:val="36"/>
              <w:szCs w:val="36"/>
            </w:rPr>
            <w:t>Application</w:t>
          </w:r>
        </w:p>
        <w:p w:rsidR="004D051E" w:rsidRPr="003B7D84" w:rsidRDefault="004D051E" w:rsidP="004D051E">
          <w:pPr>
            <w:pStyle w:val="Address1"/>
            <w:spacing w:after="120" w:line="235" w:lineRule="auto"/>
            <w:rPr>
              <w:b/>
              <w:sz w:val="36"/>
              <w:szCs w:val="36"/>
            </w:rPr>
          </w:pPr>
          <w:r>
            <w:rPr>
              <w:b/>
              <w:sz w:val="36"/>
              <w:szCs w:val="36"/>
            </w:rPr>
            <w:t>Accessibility</w:t>
          </w:r>
        </w:p>
      </w:tc>
      <w:tc>
        <w:tcPr>
          <w:tcW w:w="913" w:type="pct"/>
          <w:vAlign w:val="bottom"/>
        </w:tcPr>
        <w:p w:rsidR="004D051E" w:rsidRDefault="004D051E" w:rsidP="004D051E">
          <w:pPr>
            <w:pStyle w:val="Footer"/>
            <w:jc w:val="right"/>
          </w:pPr>
          <w:r>
            <w:rPr>
              <w:noProof/>
            </w:rPr>
            <w:drawing>
              <wp:inline distT="0" distB="0" distL="0" distR="0">
                <wp:extent cx="11938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inline>
            </w:drawing>
          </w:r>
        </w:p>
      </w:tc>
    </w:tr>
  </w:tbl>
  <w:p w:rsidR="004D051E" w:rsidRDefault="004D051E" w:rsidP="004D051E">
    <w:pPr>
      <w:pStyle w:val="Header"/>
    </w:pPr>
  </w:p>
  <w:p w:rsidR="004D051E" w:rsidRDefault="004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0E1"/>
    <w:multiLevelType w:val="hybridMultilevel"/>
    <w:tmpl w:val="3DE4D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76C7F"/>
    <w:multiLevelType w:val="hybridMultilevel"/>
    <w:tmpl w:val="4418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02042"/>
    <w:multiLevelType w:val="hybridMultilevel"/>
    <w:tmpl w:val="5B9A7A98"/>
    <w:lvl w:ilvl="0" w:tplc="B7C4795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1E"/>
    <w:rsid w:val="00282012"/>
    <w:rsid w:val="002D2919"/>
    <w:rsid w:val="00336FAD"/>
    <w:rsid w:val="004D051E"/>
    <w:rsid w:val="00555A11"/>
    <w:rsid w:val="005607EB"/>
    <w:rsid w:val="005951D7"/>
    <w:rsid w:val="005A20AF"/>
    <w:rsid w:val="005A3632"/>
    <w:rsid w:val="008375A8"/>
    <w:rsid w:val="00906934"/>
    <w:rsid w:val="009306F4"/>
    <w:rsid w:val="00A86D04"/>
    <w:rsid w:val="00C8348A"/>
    <w:rsid w:val="00CE7DF8"/>
    <w:rsid w:val="00D5277F"/>
    <w:rsid w:val="00D86EFB"/>
    <w:rsid w:val="00EA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40D"/>
  <w15:chartTrackingRefBased/>
  <w15:docId w15:val="{FC057BD4-DFDC-4DBC-812C-8DAA7BE8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051E"/>
    <w:pPr>
      <w:tabs>
        <w:tab w:val="center" w:pos="4680"/>
        <w:tab w:val="right" w:pos="9360"/>
      </w:tabs>
      <w:spacing w:after="0" w:line="240" w:lineRule="auto"/>
    </w:pPr>
  </w:style>
  <w:style w:type="character" w:customStyle="1" w:styleId="HeaderChar">
    <w:name w:val="Header Char"/>
    <w:basedOn w:val="DefaultParagraphFont"/>
    <w:link w:val="Header"/>
    <w:rsid w:val="004D051E"/>
  </w:style>
  <w:style w:type="paragraph" w:styleId="Footer">
    <w:name w:val="footer"/>
    <w:basedOn w:val="Normal"/>
    <w:link w:val="FooterChar"/>
    <w:uiPriority w:val="99"/>
    <w:unhideWhenUsed/>
    <w:rsid w:val="004D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1E"/>
  </w:style>
  <w:style w:type="paragraph" w:customStyle="1" w:styleId="Address1">
    <w:name w:val="Address 1"/>
    <w:next w:val="Normal"/>
    <w:rsid w:val="004D051E"/>
    <w:pPr>
      <w:tabs>
        <w:tab w:val="left" w:pos="2340"/>
      </w:tabs>
      <w:spacing w:after="0" w:line="240" w:lineRule="auto"/>
      <w:jc w:val="center"/>
    </w:pPr>
    <w:rPr>
      <w:rFonts w:ascii="Arial" w:eastAsia="Times New Roman" w:hAnsi="Arial" w:cs="Arial"/>
      <w:sz w:val="18"/>
      <w:szCs w:val="16"/>
    </w:rPr>
  </w:style>
  <w:style w:type="character" w:styleId="Hyperlink">
    <w:name w:val="Hyperlink"/>
    <w:basedOn w:val="DefaultParagraphFont"/>
    <w:uiPriority w:val="99"/>
    <w:unhideWhenUsed/>
    <w:rsid w:val="004D051E"/>
    <w:rPr>
      <w:color w:val="0563C1" w:themeColor="hyperlink"/>
      <w:u w:val="single"/>
    </w:rPr>
  </w:style>
  <w:style w:type="paragraph" w:styleId="ListParagraph">
    <w:name w:val="List Paragraph"/>
    <w:basedOn w:val="Normal"/>
    <w:uiPriority w:val="34"/>
    <w:qFormat/>
    <w:rsid w:val="00CE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cityofmadis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7C88-1800-43E1-8EC6-C9F839E2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Glozier, Jason</dc:creator>
  <cp:keywords/>
  <dc:description/>
  <cp:lastModifiedBy>Sass, Britni</cp:lastModifiedBy>
  <cp:revision>4</cp:revision>
  <dcterms:created xsi:type="dcterms:W3CDTF">2020-10-15T16:17:00Z</dcterms:created>
  <dcterms:modified xsi:type="dcterms:W3CDTF">2022-02-23T15:21:00Z</dcterms:modified>
</cp:coreProperties>
</file>